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69FF" w14:textId="4401916F" w:rsidR="00476214" w:rsidRDefault="00476214" w:rsidP="00476214">
      <w:pPr>
        <w:pStyle w:val="Titolo2"/>
        <w:spacing w:after="240" w:line="360" w:lineRule="auto"/>
        <w:rPr>
          <w:rFonts w:ascii="Times New Roman"/>
          <w:b/>
          <w:iCs/>
          <w:color w:val="000000" w:themeColor="text1"/>
          <w:sz w:val="24"/>
          <w:szCs w:val="28"/>
        </w:rPr>
      </w:pPr>
      <w:bookmarkStart w:id="0" w:name="_Toc25606901"/>
      <w:r w:rsidRPr="00476214">
        <w:rPr>
          <w:rFonts w:ascii="Times New Roman"/>
          <w:b/>
          <w:iCs/>
          <w:color w:val="000000" w:themeColor="text1"/>
          <w:sz w:val="24"/>
          <w:szCs w:val="28"/>
        </w:rPr>
        <w:t xml:space="preserve">FIGURE </w:t>
      </w:r>
      <w:r>
        <w:rPr>
          <w:rFonts w:ascii="Times New Roman"/>
          <w:b/>
          <w:iCs/>
          <w:color w:val="000000" w:themeColor="text1"/>
          <w:sz w:val="24"/>
          <w:szCs w:val="28"/>
        </w:rPr>
        <w:t>1</w:t>
      </w:r>
    </w:p>
    <w:p w14:paraId="077E9059" w14:textId="0B351ED4" w:rsidR="00476214" w:rsidRPr="00476214" w:rsidRDefault="00476214" w:rsidP="00476214">
      <w:pPr>
        <w:rPr>
          <w:rFonts w:ascii="Times New Roman"/>
          <w:b/>
          <w:bCs/>
          <w:sz w:val="24"/>
          <w:szCs w:val="24"/>
        </w:rPr>
      </w:pPr>
      <w:r w:rsidRPr="00476214">
        <w:rPr>
          <w:rFonts w:ascii="Times New Roman"/>
          <w:b/>
          <w:bCs/>
          <w:sz w:val="24"/>
          <w:szCs w:val="24"/>
        </w:rPr>
        <w:t>Paragraph:</w:t>
      </w:r>
    </w:p>
    <w:p w14:paraId="07512873" w14:textId="5200E5D9" w:rsidR="00476214" w:rsidRPr="007C094B" w:rsidRDefault="00476214" w:rsidP="00476214">
      <w:pPr>
        <w:pStyle w:val="Titolo2"/>
        <w:spacing w:after="240" w:line="360" w:lineRule="auto"/>
        <w:rPr>
          <w:rFonts w:ascii="Times New Roman"/>
          <w:bCs/>
          <w:i/>
          <w:color w:val="000000" w:themeColor="text1"/>
          <w:sz w:val="24"/>
          <w:szCs w:val="28"/>
        </w:rPr>
      </w:pPr>
      <w:r w:rsidRPr="007C094B">
        <w:rPr>
          <w:rFonts w:ascii="Times New Roman"/>
          <w:bCs/>
          <w:i/>
          <w:color w:val="000000" w:themeColor="text1"/>
          <w:sz w:val="24"/>
          <w:szCs w:val="28"/>
        </w:rPr>
        <w:t>Porters</w:t>
      </w:r>
      <w:r w:rsidRPr="007C094B">
        <w:rPr>
          <w:rFonts w:ascii="Times New Roman"/>
          <w:bCs/>
          <w:i/>
          <w:color w:val="000000" w:themeColor="text1"/>
          <w:sz w:val="24"/>
          <w:szCs w:val="28"/>
        </w:rPr>
        <w:t>’</w:t>
      </w:r>
      <w:r w:rsidRPr="007C094B">
        <w:rPr>
          <w:rFonts w:ascii="Times New Roman"/>
          <w:bCs/>
          <w:i/>
          <w:color w:val="000000" w:themeColor="text1"/>
          <w:sz w:val="24"/>
          <w:szCs w:val="28"/>
        </w:rPr>
        <w:t xml:space="preserve"> Five Forces</w:t>
      </w:r>
      <w:bookmarkEnd w:id="0"/>
      <w:r>
        <w:rPr>
          <w:rFonts w:ascii="Times New Roman"/>
          <w:bCs/>
          <w:i/>
          <w:color w:val="000000" w:themeColor="text1"/>
          <w:sz w:val="24"/>
          <w:szCs w:val="28"/>
        </w:rPr>
        <w:t xml:space="preserve"> framework</w:t>
      </w:r>
    </w:p>
    <w:p w14:paraId="4F896D10" w14:textId="77777777" w:rsidR="00476214" w:rsidRDefault="00476214" w:rsidP="00476214">
      <w:pPr>
        <w:spacing w:after="0" w:line="36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 1979 </w:t>
      </w:r>
      <w:r w:rsidRPr="00F53AF5">
        <w:rPr>
          <w:rFonts w:ascii="Times New Roman"/>
          <w:sz w:val="24"/>
          <w:szCs w:val="24"/>
        </w:rPr>
        <w:t>Mich</w:t>
      </w:r>
      <w:r>
        <w:rPr>
          <w:rFonts w:ascii="Times New Roman"/>
          <w:sz w:val="24"/>
          <w:szCs w:val="24"/>
        </w:rPr>
        <w:t>ae</w:t>
      </w:r>
      <w:r w:rsidRPr="00F53AF5">
        <w:rPr>
          <w:rFonts w:ascii="Times New Roman"/>
          <w:sz w:val="24"/>
          <w:szCs w:val="24"/>
        </w:rPr>
        <w:t xml:space="preserve">l Porter </w:t>
      </w:r>
      <w:r>
        <w:rPr>
          <w:rFonts w:ascii="Times New Roman"/>
          <w:sz w:val="24"/>
          <w:szCs w:val="24"/>
        </w:rPr>
        <w:t>developed</w:t>
      </w:r>
      <w:r w:rsidRPr="00F53AF5">
        <w:rPr>
          <w:rFonts w:ascii="Times New Roman"/>
          <w:sz w:val="24"/>
          <w:szCs w:val="24"/>
        </w:rPr>
        <w:t xml:space="preserve"> a framework </w:t>
      </w:r>
      <w:r>
        <w:rPr>
          <w:rFonts w:ascii="Times New Roman"/>
          <w:sz w:val="24"/>
          <w:szCs w:val="24"/>
        </w:rPr>
        <w:t xml:space="preserve">for </w:t>
      </w:r>
      <w:r w:rsidRPr="00F53AF5">
        <w:rPr>
          <w:rFonts w:ascii="Times New Roman"/>
          <w:sz w:val="24"/>
          <w:szCs w:val="24"/>
        </w:rPr>
        <w:t>respond</w:t>
      </w:r>
      <w:r>
        <w:rPr>
          <w:rFonts w:ascii="Times New Roman"/>
          <w:sz w:val="24"/>
          <w:szCs w:val="24"/>
        </w:rPr>
        <w:t>ing</w:t>
      </w:r>
      <w:r w:rsidRPr="00F53AF5">
        <w:rPr>
          <w:rFonts w:ascii="Times New Roman"/>
          <w:sz w:val="24"/>
          <w:szCs w:val="24"/>
        </w:rPr>
        <w:t xml:space="preserve"> strategically to</w:t>
      </w:r>
      <w:r>
        <w:rPr>
          <w:rFonts w:ascii="Times New Roman"/>
          <w:sz w:val="24"/>
          <w:szCs w:val="24"/>
        </w:rPr>
        <w:t xml:space="preserve"> </w:t>
      </w:r>
      <w:r w:rsidRPr="00F53AF5">
        <w:rPr>
          <w:rFonts w:ascii="Times New Roman"/>
          <w:sz w:val="24"/>
          <w:szCs w:val="24"/>
        </w:rPr>
        <w:t>competition</w:t>
      </w:r>
      <w:r>
        <w:rPr>
          <w:rFonts w:ascii="Times New Roman"/>
          <w:sz w:val="24"/>
          <w:szCs w:val="24"/>
        </w:rPr>
        <w:t xml:space="preserve"> in an industry, based on the analysis of four forces - new entrants, suppliers, customers, and substitutes - in addition to existing competitors</w:t>
      </w:r>
      <w:r>
        <w:rPr>
          <w:rStyle w:val="Rimandonotaapidipagina"/>
          <w:rFonts w:ascii="Times New Roman"/>
          <w:sz w:val="24"/>
          <w:szCs w:val="24"/>
        </w:rPr>
        <w:footnoteReference w:id="1"/>
      </w:r>
      <w:r>
        <w:rPr>
          <w:rFonts w:ascii="Times New Roman"/>
          <w:sz w:val="24"/>
          <w:szCs w:val="24"/>
        </w:rPr>
        <w:t xml:space="preserve">. More recently, the author further developed the framework: in his understanding, these competitive forces mean revealing the </w:t>
      </w:r>
      <w:r w:rsidRPr="00F53AF5">
        <w:rPr>
          <w:rFonts w:ascii="Times New Roman"/>
          <w:sz w:val="24"/>
          <w:szCs w:val="24"/>
        </w:rPr>
        <w:t>underlying causes</w:t>
      </w:r>
      <w:r>
        <w:rPr>
          <w:rFonts w:ascii="Times New Roman"/>
          <w:sz w:val="24"/>
          <w:szCs w:val="24"/>
        </w:rPr>
        <w:t xml:space="preserve"> or</w:t>
      </w:r>
      <w:r w:rsidRPr="00F53AF5">
        <w:rPr>
          <w:rFonts w:ascii="Times New Roman"/>
          <w:sz w:val="24"/>
          <w:szCs w:val="24"/>
        </w:rPr>
        <w:t xml:space="preserve"> roots of an</w:t>
      </w:r>
      <w:r>
        <w:rPr>
          <w:rFonts w:ascii="Times New Roman"/>
          <w:sz w:val="24"/>
          <w:szCs w:val="24"/>
        </w:rPr>
        <w:t xml:space="preserve"> </w:t>
      </w:r>
      <w:r w:rsidRPr="00F53AF5">
        <w:rPr>
          <w:rFonts w:ascii="Times New Roman"/>
          <w:sz w:val="24"/>
          <w:szCs w:val="24"/>
        </w:rPr>
        <w:t xml:space="preserve">industry’s current </w:t>
      </w:r>
      <w:r>
        <w:rPr>
          <w:rFonts w:ascii="Times New Roman"/>
          <w:sz w:val="24"/>
          <w:szCs w:val="24"/>
        </w:rPr>
        <w:t>competition, and can serve in the creation of a framework useful for formulating a strategy for</w:t>
      </w:r>
      <w:r w:rsidRPr="00F53AF5">
        <w:rPr>
          <w:rFonts w:ascii="Times New Roman"/>
          <w:sz w:val="24"/>
          <w:szCs w:val="24"/>
        </w:rPr>
        <w:t xml:space="preserve"> anticipating and influencing</w:t>
      </w:r>
      <w:r>
        <w:rPr>
          <w:rFonts w:ascii="Times New Roman"/>
          <w:sz w:val="24"/>
          <w:szCs w:val="24"/>
        </w:rPr>
        <w:t xml:space="preserve"> </w:t>
      </w:r>
      <w:r w:rsidRPr="00F53AF5">
        <w:rPr>
          <w:rFonts w:ascii="Times New Roman"/>
          <w:sz w:val="24"/>
          <w:szCs w:val="24"/>
        </w:rPr>
        <w:t>competition over time</w:t>
      </w:r>
      <w:r>
        <w:rPr>
          <w:rStyle w:val="Rimandonotaapidipagina"/>
          <w:rFonts w:ascii="Times New Roman"/>
          <w:sz w:val="24"/>
          <w:szCs w:val="24"/>
        </w:rPr>
        <w:footnoteReference w:id="2"/>
      </w:r>
      <w:r>
        <w:rPr>
          <w:rFonts w:ascii="Times New Roman"/>
          <w:sz w:val="24"/>
          <w:szCs w:val="24"/>
        </w:rPr>
        <w:t>, as presented in Figure 1</w:t>
      </w:r>
      <w:r w:rsidRPr="00F53AF5">
        <w:rPr>
          <w:rFonts w:ascii="Times New Roman"/>
          <w:sz w:val="24"/>
          <w:szCs w:val="24"/>
        </w:rPr>
        <w:t>.</w:t>
      </w:r>
    </w:p>
    <w:p w14:paraId="6629DBDF" w14:textId="77777777" w:rsidR="00476214" w:rsidRDefault="00476214" w:rsidP="004762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noProof/>
          <w:sz w:val="24"/>
          <w:szCs w:val="24"/>
        </w:rPr>
        <w:drawing>
          <wp:inline distT="0" distB="0" distL="0" distR="0" wp14:anchorId="5F0FBC4B" wp14:editId="79B76794">
            <wp:extent cx="6120130" cy="344233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4EAC7" w14:textId="03498A0E" w:rsidR="00476214" w:rsidRDefault="00476214" w:rsidP="00476214">
      <w:pPr>
        <w:pStyle w:val="Didascalia"/>
        <w:rPr>
          <w:rFonts w:ascii="Times New Roman"/>
          <w:i w:val="0"/>
          <w:iCs w:val="0"/>
          <w:color w:val="000000" w:themeColor="text1"/>
          <w:sz w:val="20"/>
          <w:szCs w:val="20"/>
        </w:rPr>
      </w:pPr>
      <w:bookmarkStart w:id="1" w:name="_Toc25606212"/>
      <w:bookmarkStart w:id="2" w:name="_Toc25606278"/>
      <w:r w:rsidRPr="00535335">
        <w:rPr>
          <w:rFonts w:ascii="Times New Roman"/>
          <w:i w:val="0"/>
          <w:iCs w:val="0"/>
          <w:color w:val="000000" w:themeColor="text1"/>
          <w:sz w:val="20"/>
          <w:szCs w:val="20"/>
        </w:rPr>
        <w:t>Fig</w:t>
      </w:r>
      <w:r>
        <w:rPr>
          <w:rFonts w:ascii="Times New Roman"/>
          <w:i w:val="0"/>
          <w:iCs w:val="0"/>
          <w:color w:val="000000" w:themeColor="text1"/>
          <w:sz w:val="20"/>
          <w:szCs w:val="20"/>
        </w:rPr>
        <w:t>. 1.</w:t>
      </w:r>
      <w:r w:rsidRPr="00535335">
        <w:rPr>
          <w:rFonts w:ascii="Times New Roman"/>
          <w:i w:val="0"/>
          <w:iCs w:val="0"/>
          <w:color w:val="000000" w:themeColor="text1"/>
          <w:sz w:val="20"/>
          <w:szCs w:val="20"/>
        </w:rPr>
        <w:t xml:space="preserve"> The Five Forces</w:t>
      </w:r>
      <w:r>
        <w:rPr>
          <w:rFonts w:ascii="Times New Roman"/>
          <w:i w:val="0"/>
          <w:iCs w:val="0"/>
          <w:color w:val="000000" w:themeColor="text1"/>
          <w:sz w:val="20"/>
          <w:szCs w:val="20"/>
        </w:rPr>
        <w:t xml:space="preserve"> and factors</w:t>
      </w:r>
      <w:r w:rsidRPr="00535335">
        <w:rPr>
          <w:rFonts w:ascii="Times New Roman"/>
          <w:i w:val="0"/>
          <w:iCs w:val="0"/>
          <w:color w:val="000000" w:themeColor="text1"/>
          <w:sz w:val="20"/>
          <w:szCs w:val="20"/>
        </w:rPr>
        <w:t xml:space="preserve"> that shape industry competition (</w:t>
      </w:r>
      <w:r>
        <w:rPr>
          <w:rFonts w:ascii="Times New Roman"/>
          <w:i w:val="0"/>
          <w:iCs w:val="0"/>
          <w:color w:val="000000" w:themeColor="text1"/>
          <w:sz w:val="20"/>
          <w:szCs w:val="20"/>
        </w:rPr>
        <w:t xml:space="preserve">Source: </w:t>
      </w:r>
      <w:r w:rsidRPr="00535335">
        <w:rPr>
          <w:rFonts w:ascii="Times New Roman"/>
          <w:i w:val="0"/>
          <w:iCs w:val="0"/>
          <w:color w:val="000000" w:themeColor="text1"/>
          <w:sz w:val="20"/>
          <w:szCs w:val="20"/>
        </w:rPr>
        <w:t>Porter 2008)</w:t>
      </w:r>
      <w:bookmarkEnd w:id="1"/>
      <w:bookmarkEnd w:id="2"/>
    </w:p>
    <w:p w14:paraId="7115C8C6" w14:textId="77777777" w:rsidR="00EB33BD" w:rsidRDefault="00EB33BD" w:rsidP="00EB33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/>
          <w:sz w:val="24"/>
          <w:szCs w:val="24"/>
        </w:rPr>
      </w:pPr>
      <w:r w:rsidRPr="005B38D1">
        <w:rPr>
          <w:rFonts w:ascii="Times New Roman"/>
          <w:sz w:val="24"/>
          <w:szCs w:val="24"/>
        </w:rPr>
        <w:t xml:space="preserve">This framework has been applied </w:t>
      </w:r>
      <w:r>
        <w:rPr>
          <w:rFonts w:ascii="Times New Roman"/>
          <w:sz w:val="24"/>
          <w:szCs w:val="24"/>
        </w:rPr>
        <w:t>to</w:t>
      </w:r>
      <w:r w:rsidRPr="005B38D1">
        <w:rPr>
          <w:rFonts w:ascii="Times New Roman"/>
          <w:sz w:val="24"/>
          <w:szCs w:val="24"/>
        </w:rPr>
        <w:t xml:space="preserve"> several studies analysing the tourism industry</w:t>
      </w:r>
      <w:r>
        <w:rPr>
          <w:rStyle w:val="Rimandonotaapidipagina"/>
          <w:rFonts w:ascii="Times New Roman"/>
          <w:sz w:val="24"/>
          <w:szCs w:val="24"/>
        </w:rPr>
        <w:footnoteReference w:id="3"/>
      </w:r>
      <w:r>
        <w:rPr>
          <w:rFonts w:ascii="Times New Roman"/>
          <w:sz w:val="24"/>
          <w:szCs w:val="24"/>
        </w:rPr>
        <w:t>.</w:t>
      </w:r>
    </w:p>
    <w:p w14:paraId="6BC45388" w14:textId="77777777" w:rsidR="00EB33BD" w:rsidRPr="00EE558A" w:rsidRDefault="00EB33BD" w:rsidP="00EB33BD">
      <w:pPr>
        <w:rPr>
          <w:rFonts w:ascii="Times New Roman"/>
          <w:sz w:val="24"/>
          <w:szCs w:val="24"/>
        </w:rPr>
      </w:pPr>
      <w:r w:rsidRPr="00EE558A">
        <w:rPr>
          <w:rFonts w:ascii="Times New Roman"/>
          <w:sz w:val="24"/>
          <w:szCs w:val="24"/>
        </w:rPr>
        <w:t xml:space="preserve">The Porters’ forces </w:t>
      </w:r>
      <w:r>
        <w:rPr>
          <w:rFonts w:ascii="Times New Roman"/>
          <w:sz w:val="24"/>
          <w:szCs w:val="24"/>
        </w:rPr>
        <w:t>are the</w:t>
      </w:r>
      <w:r w:rsidRPr="00EE558A">
        <w:rPr>
          <w:rFonts w:ascii="Times New Roman"/>
          <w:sz w:val="24"/>
          <w:szCs w:val="24"/>
        </w:rPr>
        <w:t xml:space="preserve"> follow</w:t>
      </w:r>
      <w:r>
        <w:rPr>
          <w:rFonts w:ascii="Times New Roman"/>
          <w:sz w:val="24"/>
          <w:szCs w:val="24"/>
        </w:rPr>
        <w:t>ing</w:t>
      </w:r>
      <w:r w:rsidRPr="00EE558A">
        <w:rPr>
          <w:rFonts w:ascii="Times New Roman"/>
          <w:sz w:val="24"/>
          <w:szCs w:val="24"/>
        </w:rPr>
        <w:t>:</w:t>
      </w:r>
    </w:p>
    <w:p w14:paraId="2E4941A8" w14:textId="2BF25A27" w:rsidR="00476214" w:rsidRPr="00EB33BD" w:rsidRDefault="00EB33BD">
      <w:r>
        <w:t>[</w:t>
      </w:r>
      <w:r>
        <w:t>…</w:t>
      </w:r>
      <w:r>
        <w:t>]</w:t>
      </w:r>
      <w:bookmarkStart w:id="3" w:name="_Toc25606920"/>
      <w:r w:rsidR="00476214">
        <w:rPr>
          <w:rFonts w:ascii="Times New Roman"/>
          <w:bCs/>
          <w:i/>
          <w:color w:val="000000" w:themeColor="text1"/>
          <w:sz w:val="24"/>
          <w:szCs w:val="28"/>
        </w:rPr>
        <w:br w:type="page"/>
      </w:r>
    </w:p>
    <w:p w14:paraId="0915ABAB" w14:textId="51F2BCAE" w:rsidR="00476214" w:rsidRDefault="00476214" w:rsidP="00476214">
      <w:pPr>
        <w:pStyle w:val="Titolo2"/>
        <w:spacing w:after="240" w:line="360" w:lineRule="auto"/>
        <w:rPr>
          <w:rFonts w:ascii="Times New Roman"/>
          <w:b/>
          <w:iCs/>
          <w:color w:val="000000" w:themeColor="text1"/>
          <w:sz w:val="24"/>
          <w:szCs w:val="28"/>
        </w:rPr>
      </w:pPr>
      <w:r w:rsidRPr="00476214">
        <w:rPr>
          <w:rFonts w:ascii="Times New Roman"/>
          <w:b/>
          <w:iCs/>
          <w:color w:val="000000" w:themeColor="text1"/>
          <w:sz w:val="24"/>
          <w:szCs w:val="28"/>
        </w:rPr>
        <w:lastRenderedPageBreak/>
        <w:t>FIGURE 2</w:t>
      </w:r>
    </w:p>
    <w:p w14:paraId="683D5140" w14:textId="6C34DAF6" w:rsidR="00476214" w:rsidRPr="00476214" w:rsidRDefault="00476214" w:rsidP="00476214">
      <w:pPr>
        <w:rPr>
          <w:rFonts w:ascii="Times New Roman"/>
          <w:b/>
          <w:bCs/>
          <w:sz w:val="24"/>
          <w:szCs w:val="24"/>
        </w:rPr>
      </w:pPr>
      <w:r w:rsidRPr="00476214">
        <w:rPr>
          <w:rFonts w:ascii="Times New Roman"/>
          <w:b/>
          <w:bCs/>
          <w:sz w:val="24"/>
          <w:szCs w:val="24"/>
        </w:rPr>
        <w:t>Paragraph:</w:t>
      </w:r>
    </w:p>
    <w:p w14:paraId="088904DE" w14:textId="4B68A884" w:rsidR="00476214" w:rsidRPr="007B174E" w:rsidRDefault="00476214" w:rsidP="00476214">
      <w:pPr>
        <w:pStyle w:val="Titolo2"/>
        <w:spacing w:after="240" w:line="360" w:lineRule="auto"/>
        <w:rPr>
          <w:rFonts w:ascii="Times New Roman"/>
          <w:bCs/>
          <w:i/>
          <w:color w:val="000000" w:themeColor="text1"/>
          <w:sz w:val="24"/>
          <w:szCs w:val="28"/>
        </w:rPr>
      </w:pPr>
      <w:r w:rsidRPr="007B174E">
        <w:rPr>
          <w:rFonts w:ascii="Times New Roman"/>
          <w:bCs/>
          <w:i/>
          <w:color w:val="000000" w:themeColor="text1"/>
          <w:sz w:val="24"/>
          <w:szCs w:val="28"/>
        </w:rPr>
        <w:t>Factors influencing Porter</w:t>
      </w:r>
      <w:r w:rsidRPr="007B174E">
        <w:rPr>
          <w:rFonts w:ascii="Times New Roman"/>
          <w:bCs/>
          <w:i/>
          <w:color w:val="000000" w:themeColor="text1"/>
          <w:sz w:val="24"/>
          <w:szCs w:val="28"/>
        </w:rPr>
        <w:t>’</w:t>
      </w:r>
      <w:r w:rsidRPr="007B174E">
        <w:rPr>
          <w:rFonts w:ascii="Times New Roman"/>
          <w:bCs/>
          <w:i/>
          <w:color w:val="000000" w:themeColor="text1"/>
          <w:sz w:val="24"/>
          <w:szCs w:val="28"/>
        </w:rPr>
        <w:t>s forces</w:t>
      </w:r>
      <w:bookmarkEnd w:id="3"/>
    </w:p>
    <w:p w14:paraId="454BE581" w14:textId="7BAEF691" w:rsidR="00476214" w:rsidRDefault="00476214" w:rsidP="00476214">
      <w:r>
        <w:t>[</w:t>
      </w:r>
      <w:r>
        <w:t>…</w:t>
      </w:r>
      <w:r>
        <w:t>]</w:t>
      </w:r>
    </w:p>
    <w:p w14:paraId="3EF284CA" w14:textId="77777777" w:rsidR="00476214" w:rsidRDefault="00476214" w:rsidP="00476214">
      <w:pPr>
        <w:spacing w:after="0" w:line="360" w:lineRule="auto"/>
        <w:jc w:val="both"/>
        <w:rPr>
          <w:rFonts w:ascii="Times New Roman"/>
          <w:sz w:val="24"/>
        </w:rPr>
      </w:pPr>
      <w:r w:rsidRPr="00CE44A6">
        <w:rPr>
          <w:rFonts w:ascii="Times New Roman"/>
          <w:sz w:val="24"/>
          <w:szCs w:val="24"/>
        </w:rPr>
        <w:t>To summari</w:t>
      </w:r>
      <w:r>
        <w:rPr>
          <w:rFonts w:ascii="Times New Roman"/>
          <w:sz w:val="24"/>
          <w:szCs w:val="24"/>
        </w:rPr>
        <w:t>s</w:t>
      </w:r>
      <w:r w:rsidRPr="00CE44A6">
        <w:rPr>
          <w:rFonts w:ascii="Times New Roman"/>
          <w:sz w:val="24"/>
          <w:szCs w:val="24"/>
        </w:rPr>
        <w:t xml:space="preserve">e, </w:t>
      </w:r>
      <w:r w:rsidRPr="00CE44A6">
        <w:rPr>
          <w:rFonts w:ascii="Times New Roman"/>
          <w:sz w:val="24"/>
        </w:rPr>
        <w:t xml:space="preserve">Figure </w:t>
      </w:r>
      <w:r>
        <w:rPr>
          <w:rFonts w:ascii="Times New Roman"/>
          <w:sz w:val="24"/>
        </w:rPr>
        <w:t>2</w:t>
      </w:r>
      <w:r w:rsidRPr="00CE44A6">
        <w:rPr>
          <w:rFonts w:ascii="Times New Roman"/>
          <w:sz w:val="24"/>
        </w:rPr>
        <w:t xml:space="preserve"> shows the</w:t>
      </w:r>
      <w:r>
        <w:rPr>
          <w:rFonts w:ascii="Times New Roman"/>
          <w:sz w:val="24"/>
        </w:rPr>
        <w:t xml:space="preserve"> application of Porter’s framework to the </w:t>
      </w:r>
      <w:r w:rsidRPr="00C7329D">
        <w:rPr>
          <w:rFonts w:ascii="Times New Roman"/>
          <w:sz w:val="24"/>
        </w:rPr>
        <w:t>Educational</w:t>
      </w:r>
      <w:r>
        <w:rPr>
          <w:rFonts w:ascii="Times New Roman"/>
          <w:sz w:val="24"/>
        </w:rPr>
        <w:t xml:space="preserve"> </w:t>
      </w:r>
      <w:r w:rsidRPr="00C7329D">
        <w:rPr>
          <w:rFonts w:ascii="Times New Roman"/>
          <w:sz w:val="24"/>
        </w:rPr>
        <w:t xml:space="preserve">Tourism Industry in </w:t>
      </w:r>
      <w:r>
        <w:rPr>
          <w:rFonts w:ascii="Times New Roman"/>
          <w:sz w:val="24"/>
        </w:rPr>
        <w:t xml:space="preserve">the </w:t>
      </w:r>
      <w:r w:rsidRPr="00C7329D">
        <w:rPr>
          <w:rFonts w:ascii="Times New Roman"/>
          <w:sz w:val="24"/>
        </w:rPr>
        <w:t>Marche Region</w:t>
      </w:r>
      <w:r>
        <w:rPr>
          <w:rFonts w:ascii="Times New Roman"/>
          <w:sz w:val="24"/>
        </w:rPr>
        <w:t>, showing which forces interact in the industry, which changes in one force could influence others and which factors have a potential impact on the forces.</w:t>
      </w:r>
    </w:p>
    <w:p w14:paraId="78DD19E3" w14:textId="77777777" w:rsidR="00476214" w:rsidRDefault="00476214" w:rsidP="00476214">
      <w:pPr>
        <w:spacing w:after="0" w:line="360" w:lineRule="auto"/>
        <w:jc w:val="both"/>
        <w:rPr>
          <w:rFonts w:ascii="Times New Roman"/>
          <w:sz w:val="24"/>
        </w:rPr>
      </w:pPr>
      <w:r>
        <w:rPr>
          <w:rFonts w:ascii="Times New Roman"/>
          <w:b/>
          <w:noProof/>
          <w:sz w:val="24"/>
          <w:szCs w:val="24"/>
        </w:rPr>
        <w:drawing>
          <wp:inline distT="0" distB="0" distL="0" distR="0" wp14:anchorId="1308E5A2" wp14:editId="575E38F7">
            <wp:extent cx="6079686" cy="4295775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uport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46" cy="43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717DE" w14:textId="77777777" w:rsidR="00476214" w:rsidRPr="00845DB3" w:rsidRDefault="00476214" w:rsidP="00476214">
      <w:pPr>
        <w:spacing w:before="240" w:line="360" w:lineRule="auto"/>
        <w:jc w:val="both"/>
        <w:rPr>
          <w:rFonts w:ascii="Times New Roman"/>
          <w:b/>
          <w:sz w:val="20"/>
          <w:szCs w:val="20"/>
        </w:rPr>
      </w:pPr>
      <w:r w:rsidRPr="00845DB3">
        <w:rPr>
          <w:rFonts w:ascii="Times New Roman"/>
          <w:sz w:val="20"/>
          <w:szCs w:val="18"/>
        </w:rPr>
        <w:t>Fig. 2. Porter’s framework applied to educational tourism industry in Marche Region</w:t>
      </w:r>
    </w:p>
    <w:p w14:paraId="3D9B89F9" w14:textId="77777777" w:rsidR="00476214" w:rsidRPr="00845DB3" w:rsidRDefault="00476214" w:rsidP="00476214">
      <w:pPr>
        <w:pStyle w:val="Titolo1"/>
        <w:spacing w:after="240" w:line="360" w:lineRule="auto"/>
        <w:rPr>
          <w:rFonts w:ascii="Times New Roman"/>
          <w:bCs/>
          <w:i/>
          <w:iCs/>
          <w:color w:val="000000" w:themeColor="text1"/>
          <w:sz w:val="24"/>
          <w:szCs w:val="28"/>
        </w:rPr>
      </w:pPr>
      <w:bookmarkStart w:id="4" w:name="_Toc25606921"/>
      <w:r w:rsidRPr="00845DB3">
        <w:rPr>
          <w:rFonts w:ascii="Times New Roman"/>
          <w:bCs/>
          <w:i/>
          <w:iCs/>
          <w:color w:val="000000" w:themeColor="text1"/>
          <w:sz w:val="24"/>
          <w:szCs w:val="28"/>
        </w:rPr>
        <w:t>Conclusions</w:t>
      </w:r>
      <w:bookmarkEnd w:id="4"/>
    </w:p>
    <w:p w14:paraId="023624DF" w14:textId="40EA67DF" w:rsidR="00476214" w:rsidRPr="00476214" w:rsidRDefault="00074553" w:rsidP="00476214">
      <w:r>
        <w:t>[</w:t>
      </w:r>
      <w:r>
        <w:t>…</w:t>
      </w:r>
      <w:r>
        <w:t>]</w:t>
      </w:r>
    </w:p>
    <w:p w14:paraId="282A484B" w14:textId="77777777" w:rsidR="00963059" w:rsidRDefault="00963059"/>
    <w:sectPr w:rsidR="009630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6633" w14:textId="77777777" w:rsidR="00E94CBF" w:rsidRDefault="00E94CBF" w:rsidP="00476214">
      <w:pPr>
        <w:spacing w:after="0" w:line="240" w:lineRule="auto"/>
      </w:pPr>
      <w:r>
        <w:separator/>
      </w:r>
    </w:p>
  </w:endnote>
  <w:endnote w:type="continuationSeparator" w:id="0">
    <w:p w14:paraId="3F332C6E" w14:textId="77777777" w:rsidR="00E94CBF" w:rsidRDefault="00E94CBF" w:rsidP="0047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1C16" w14:textId="77777777" w:rsidR="00E94CBF" w:rsidRDefault="00E94CBF" w:rsidP="00476214">
      <w:pPr>
        <w:spacing w:after="0" w:line="240" w:lineRule="auto"/>
      </w:pPr>
      <w:r>
        <w:separator/>
      </w:r>
    </w:p>
  </w:footnote>
  <w:footnote w:type="continuationSeparator" w:id="0">
    <w:p w14:paraId="21965FCC" w14:textId="77777777" w:rsidR="00E94CBF" w:rsidRDefault="00E94CBF" w:rsidP="00476214">
      <w:pPr>
        <w:spacing w:after="0" w:line="240" w:lineRule="auto"/>
      </w:pPr>
      <w:r>
        <w:continuationSeparator/>
      </w:r>
    </w:p>
  </w:footnote>
  <w:footnote w:id="1">
    <w:p w14:paraId="0C0D8CE8" w14:textId="77777777" w:rsidR="00476214" w:rsidRPr="00F3266E" w:rsidRDefault="00476214" w:rsidP="00476214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F3266E">
        <w:rPr>
          <w:lang w:val="en-US"/>
        </w:rPr>
        <w:t xml:space="preserve"> </w:t>
      </w:r>
      <w:r w:rsidRPr="00F3266E">
        <w:rPr>
          <w:rFonts w:ascii="Times New Roman" w:hAnsi="Times New Roman" w:cs="Times New Roman"/>
          <w:lang w:val="en-US"/>
        </w:rPr>
        <w:t>Porter 1979, 1980.</w:t>
      </w:r>
    </w:p>
  </w:footnote>
  <w:footnote w:id="2">
    <w:p w14:paraId="7EE368BC" w14:textId="77777777" w:rsidR="00476214" w:rsidRPr="00F3266E" w:rsidRDefault="00476214" w:rsidP="00476214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F3266E">
        <w:rPr>
          <w:rFonts w:ascii="Times New Roman" w:hAnsi="Times New Roman" w:cs="Times New Roman"/>
          <w:lang w:val="en-US"/>
        </w:rPr>
        <w:t xml:space="preserve"> Porter 2008.</w:t>
      </w:r>
    </w:p>
  </w:footnote>
  <w:footnote w:id="3">
    <w:p w14:paraId="65C56F22" w14:textId="77777777" w:rsidR="00EB33BD" w:rsidRPr="0026571A" w:rsidRDefault="00EB33BD" w:rsidP="00EB33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/>
          <w:sz w:val="24"/>
          <w:szCs w:val="24"/>
          <w:lang w:val="en-US"/>
        </w:rPr>
      </w:pPr>
      <w:r>
        <w:rPr>
          <w:rStyle w:val="Rimandonotaapidipagina"/>
        </w:rPr>
        <w:footnoteRef/>
      </w:r>
      <w:r w:rsidRPr="0026571A">
        <w:rPr>
          <w:lang w:val="en-US"/>
        </w:rPr>
        <w:t xml:space="preserve"> </w:t>
      </w:r>
      <w:proofErr w:type="spellStart"/>
      <w:r w:rsidRPr="00F3266E">
        <w:rPr>
          <w:rFonts w:ascii="Times New Roman" w:eastAsiaTheme="minorHAnsi"/>
          <w:sz w:val="20"/>
          <w:szCs w:val="20"/>
          <w:lang w:val="en-US" w:eastAsia="en-US"/>
        </w:rPr>
        <w:t>Andriotis</w:t>
      </w:r>
      <w:proofErr w:type="spellEnd"/>
      <w:r w:rsidRPr="00F3266E">
        <w:rPr>
          <w:rFonts w:ascii="Times New Roman" w:eastAsiaTheme="minorHAnsi"/>
          <w:sz w:val="20"/>
          <w:szCs w:val="20"/>
          <w:lang w:val="en-US" w:eastAsia="en-US"/>
        </w:rPr>
        <w:t xml:space="preserve"> 2004, </w:t>
      </w:r>
      <w:proofErr w:type="spellStart"/>
      <w:r w:rsidRPr="00F3266E">
        <w:rPr>
          <w:rFonts w:ascii="Times New Roman" w:eastAsiaTheme="minorHAnsi"/>
          <w:sz w:val="20"/>
          <w:szCs w:val="20"/>
          <w:lang w:val="en-US" w:eastAsia="en-US"/>
        </w:rPr>
        <w:t>Dobrivojević</w:t>
      </w:r>
      <w:proofErr w:type="spellEnd"/>
      <w:r w:rsidRPr="00F3266E">
        <w:rPr>
          <w:rFonts w:ascii="Times New Roman" w:eastAsiaTheme="minorHAnsi"/>
          <w:sz w:val="20"/>
          <w:szCs w:val="20"/>
          <w:lang w:val="en-US" w:eastAsia="en-US"/>
        </w:rPr>
        <w:t xml:space="preserve"> 2013, </w:t>
      </w:r>
      <w:proofErr w:type="spellStart"/>
      <w:r w:rsidRPr="00F3266E">
        <w:rPr>
          <w:rFonts w:ascii="Times New Roman" w:eastAsiaTheme="minorHAnsi"/>
          <w:sz w:val="20"/>
          <w:szCs w:val="20"/>
          <w:lang w:val="en-US" w:eastAsia="en-US"/>
        </w:rPr>
        <w:t>Nurlansa</w:t>
      </w:r>
      <w:proofErr w:type="spellEnd"/>
      <w:r w:rsidRPr="00F3266E">
        <w:rPr>
          <w:rFonts w:ascii="Times New Roman" w:eastAsiaTheme="minorHAnsi"/>
          <w:sz w:val="20"/>
          <w:szCs w:val="20"/>
          <w:lang w:val="en-US" w:eastAsia="en-US"/>
        </w:rPr>
        <w:t xml:space="preserve">, </w:t>
      </w:r>
      <w:proofErr w:type="spellStart"/>
      <w:r w:rsidRPr="00F3266E">
        <w:rPr>
          <w:rFonts w:ascii="Times New Roman" w:eastAsiaTheme="minorHAnsi"/>
          <w:sz w:val="20"/>
          <w:szCs w:val="20"/>
          <w:lang w:val="en-US" w:eastAsia="en-US"/>
        </w:rPr>
        <w:t>Jati</w:t>
      </w:r>
      <w:proofErr w:type="spellEnd"/>
      <w:r w:rsidRPr="00F3266E">
        <w:rPr>
          <w:rFonts w:ascii="Times New Roman" w:eastAsiaTheme="minorHAnsi"/>
          <w:sz w:val="20"/>
          <w:szCs w:val="20"/>
          <w:lang w:val="en-US" w:eastAsia="en-US"/>
        </w:rPr>
        <w:t xml:space="preserve"> 2016; </w:t>
      </w:r>
      <w:proofErr w:type="spellStart"/>
      <w:r w:rsidRPr="00F3266E">
        <w:rPr>
          <w:rFonts w:ascii="Times New Roman" w:eastAsiaTheme="minorHAnsi"/>
          <w:sz w:val="20"/>
          <w:szCs w:val="20"/>
          <w:lang w:val="en-US" w:eastAsia="en-US"/>
        </w:rPr>
        <w:t>Iturralde</w:t>
      </w:r>
      <w:proofErr w:type="spellEnd"/>
      <w:r w:rsidRPr="00F3266E">
        <w:rPr>
          <w:rFonts w:ascii="Times New Roman" w:eastAsiaTheme="minorHAnsi"/>
          <w:sz w:val="20"/>
          <w:szCs w:val="20"/>
          <w:lang w:val="en-US" w:eastAsia="en-US"/>
        </w:rPr>
        <w:t>, Guerrero 2018.</w:t>
      </w:r>
    </w:p>
    <w:p w14:paraId="62454663" w14:textId="77777777" w:rsidR="00EB33BD" w:rsidRPr="0026571A" w:rsidRDefault="00EB33BD" w:rsidP="00EB33BD">
      <w:pPr>
        <w:pStyle w:val="Testonotaapidipagina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14"/>
    <w:rsid w:val="00074553"/>
    <w:rsid w:val="001A246F"/>
    <w:rsid w:val="001B0556"/>
    <w:rsid w:val="00476214"/>
    <w:rsid w:val="0092043E"/>
    <w:rsid w:val="00963059"/>
    <w:rsid w:val="00E94CBF"/>
    <w:rsid w:val="00EB33BD"/>
    <w:rsid w:val="00FB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D8B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6214"/>
    <w:rPr>
      <w:rFonts w:eastAsia="Times New Roman" w:hAnsi="Times New Roman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qFormat/>
    <w:rsid w:val="00476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476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762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76214"/>
    <w:pPr>
      <w:spacing w:after="0" w:line="240" w:lineRule="auto"/>
    </w:pPr>
    <w:rPr>
      <w:rFonts w:eastAsiaTheme="minorHAnsi" w:hAnsiTheme="minorHAnsi" w:cstheme="minorBidi"/>
      <w:sz w:val="20"/>
      <w:szCs w:val="20"/>
      <w:lang w:val="it-IT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7621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6214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4762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4762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paragraph" w:styleId="Intestazione">
    <w:name w:val="header"/>
    <w:basedOn w:val="Normale"/>
    <w:link w:val="IntestazioneCarattere"/>
    <w:uiPriority w:val="99"/>
    <w:unhideWhenUsed/>
    <w:rsid w:val="00FB1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51B"/>
    <w:rPr>
      <w:rFonts w:eastAsia="Times New Roman" w:hAnsi="Times New Roman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FB1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51B"/>
    <w:rPr>
      <w:rFonts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2023-01-21T12:09:00Z</dcterms:created>
  <dcterms:modified xsi:type="dcterms:W3CDTF">2023-01-21T12:09:00Z</dcterms:modified>
</cp:coreProperties>
</file>