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66991" w14:textId="77E003C4" w:rsidR="0001647B" w:rsidRDefault="009B5FFC" w:rsidP="009B5FFC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1295382" wp14:editId="59129050">
            <wp:extent cx="4974590" cy="5157470"/>
            <wp:effectExtent l="0" t="0" r="0" b="508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4590" cy="5157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B5C4B0" w14:textId="77777777" w:rsidR="009B5FFC" w:rsidRPr="00E85D65" w:rsidDel="006C16EB" w:rsidRDefault="009B5FFC" w:rsidP="009B5FFC">
      <w:pPr>
        <w:tabs>
          <w:tab w:val="left" w:pos="1032"/>
        </w:tabs>
        <w:rPr>
          <w:rFonts w:ascii="Times New Roman" w:hAnsi="Times New Roman" w:cs="Times New Roman"/>
          <w:sz w:val="20"/>
          <w:szCs w:val="20"/>
        </w:rPr>
      </w:pPr>
      <w:r>
        <w:tab/>
      </w:r>
      <w:bookmarkStart w:id="0" w:name="_Hlk84543702"/>
      <w:r w:rsidRPr="00E85D65" w:rsidDel="006C16EB">
        <w:rPr>
          <w:rFonts w:ascii="Times New Roman" w:hAnsi="Times New Roman" w:cs="Times New Roman"/>
          <w:sz w:val="20"/>
          <w:szCs w:val="20"/>
        </w:rPr>
        <w:t>Fig. 2</w:t>
      </w:r>
      <w:r w:rsidRPr="00E85D65">
        <w:rPr>
          <w:rFonts w:ascii="Times New Roman" w:hAnsi="Times New Roman" w:cs="Times New Roman"/>
          <w:sz w:val="20"/>
          <w:szCs w:val="20"/>
        </w:rPr>
        <w:t xml:space="preserve">. Gli elementi essenziali della strategia dei musei d’impresa </w:t>
      </w:r>
      <w:r w:rsidRPr="00E85D65" w:rsidDel="006C16EB">
        <w:rPr>
          <w:rFonts w:ascii="Times New Roman" w:hAnsi="Times New Roman" w:cs="Times New Roman"/>
          <w:sz w:val="20"/>
          <w:szCs w:val="20"/>
        </w:rPr>
        <w:t>(</w:t>
      </w:r>
      <w:r w:rsidRPr="00E85D65">
        <w:rPr>
          <w:rFonts w:ascii="Times New Roman" w:hAnsi="Times New Roman" w:cs="Times New Roman"/>
          <w:sz w:val="20"/>
          <w:szCs w:val="20"/>
        </w:rPr>
        <w:t>fonte: nostra elaborazione</w:t>
      </w:r>
      <w:r w:rsidRPr="00E85D65" w:rsidDel="006C16EB">
        <w:rPr>
          <w:rFonts w:ascii="Times New Roman" w:hAnsi="Times New Roman" w:cs="Times New Roman"/>
          <w:sz w:val="20"/>
          <w:szCs w:val="20"/>
        </w:rPr>
        <w:t>)</w:t>
      </w:r>
    </w:p>
    <w:bookmarkEnd w:id="0"/>
    <w:p w14:paraId="67FD677E" w14:textId="01475A13" w:rsidR="009B5FFC" w:rsidRPr="009B5FFC" w:rsidRDefault="009B5FFC" w:rsidP="009B5FFC">
      <w:pPr>
        <w:tabs>
          <w:tab w:val="left" w:pos="1032"/>
        </w:tabs>
      </w:pPr>
    </w:p>
    <w:sectPr w:rsidR="009B5FFC" w:rsidRPr="009B5F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yMbawNDM1MTSxMDVS0lEKTi0uzszPAykwrAUAcxh8xywAAAA="/>
  </w:docVars>
  <w:rsids>
    <w:rsidRoot w:val="009B5FFC"/>
    <w:rsid w:val="0001647B"/>
    <w:rsid w:val="009B5FFC"/>
    <w:rsid w:val="00E8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41307"/>
  <w15:chartTrackingRefBased/>
  <w15:docId w15:val="{68F25D6B-B67E-4117-AC7D-670FC8AA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Laudando</dc:creator>
  <cp:keywords/>
  <dc:description/>
  <cp:lastModifiedBy>Antonio Laudando</cp:lastModifiedBy>
  <cp:revision>2</cp:revision>
  <dcterms:created xsi:type="dcterms:W3CDTF">2022-08-17T20:55:00Z</dcterms:created>
  <dcterms:modified xsi:type="dcterms:W3CDTF">2022-08-17T21:05:00Z</dcterms:modified>
</cp:coreProperties>
</file>