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4F1" w:rsidRPr="00446D65" w:rsidRDefault="009A4CE8">
      <w:pPr>
        <w:rPr>
          <w:b/>
        </w:rPr>
      </w:pPr>
      <w:r w:rsidRPr="00446D65">
        <w:rPr>
          <w:b/>
        </w:rPr>
        <w:t xml:space="preserve">L’Istituto nazionale per la storia del movimento di liberazione in Italia, ovvero della </w:t>
      </w:r>
      <w:r w:rsidR="007B7E4B">
        <w:rPr>
          <w:b/>
        </w:rPr>
        <w:t>“</w:t>
      </w:r>
      <w:r w:rsidR="00446D65" w:rsidRPr="00446D65">
        <w:rPr>
          <w:b/>
        </w:rPr>
        <w:t>fase ingenua</w:t>
      </w:r>
      <w:r w:rsidR="007B7E4B">
        <w:rPr>
          <w:b/>
        </w:rPr>
        <w:t>”</w:t>
      </w:r>
      <w:r w:rsidR="00446D65" w:rsidRPr="00446D65">
        <w:rPr>
          <w:b/>
        </w:rPr>
        <w:t xml:space="preserve"> della </w:t>
      </w:r>
      <w:r w:rsidRPr="00446D65">
        <w:rPr>
          <w:b/>
        </w:rPr>
        <w:t xml:space="preserve">public </w:t>
      </w:r>
      <w:proofErr w:type="spellStart"/>
      <w:r w:rsidRPr="00446D65">
        <w:rPr>
          <w:b/>
        </w:rPr>
        <w:t>history</w:t>
      </w:r>
      <w:proofErr w:type="spellEnd"/>
    </w:p>
    <w:p w:rsidR="009A4CE8" w:rsidRDefault="009A4CE8"/>
    <w:p w:rsidR="009A4CE8" w:rsidRPr="00446D65" w:rsidRDefault="009A4CE8">
      <w:pPr>
        <w:rPr>
          <w:u w:val="single"/>
        </w:rPr>
      </w:pPr>
      <w:proofErr w:type="spellStart"/>
      <w:r w:rsidRPr="00446D65">
        <w:rPr>
          <w:u w:val="single"/>
        </w:rPr>
        <w:t>Intro</w:t>
      </w:r>
      <w:proofErr w:type="spellEnd"/>
    </w:p>
    <w:p w:rsidR="00664F55" w:rsidRDefault="00664F55">
      <w:r w:rsidRPr="00664F55">
        <w:rPr>
          <w:i/>
        </w:rPr>
        <w:t xml:space="preserve">Public </w:t>
      </w:r>
      <w:proofErr w:type="spellStart"/>
      <w:r w:rsidRPr="00664F55">
        <w:rPr>
          <w:i/>
        </w:rPr>
        <w:t>history</w:t>
      </w:r>
      <w:proofErr w:type="spellEnd"/>
      <w:r>
        <w:t xml:space="preserve"> </w:t>
      </w:r>
      <w:r w:rsidR="002765C3">
        <w:t xml:space="preserve"> </w:t>
      </w:r>
      <w:r>
        <w:t>è divenuta anche in Italia una etichetta riconosciuta, che pur nella residua incertezza terminologica, individua un campo disciplinare con i suoi operatori e le sue istituzioni</w:t>
      </w:r>
      <w:r w:rsidR="007B7E4B">
        <w:rPr>
          <w:rStyle w:val="Rimandonotaapidipagina"/>
        </w:rPr>
        <w:footnoteReference w:id="1"/>
      </w:r>
      <w:r>
        <w:t>.</w:t>
      </w:r>
    </w:p>
    <w:p w:rsidR="009A4CE8" w:rsidRDefault="00664F55">
      <w:r>
        <w:t xml:space="preserve">Come è stato giustamente osservato, le pratiche relative preesistono alla definizione ed è possibile identificare </w:t>
      </w:r>
      <w:r w:rsidR="00E969ED">
        <w:t xml:space="preserve">anche nel nostro paese </w:t>
      </w:r>
      <w:r>
        <w:t xml:space="preserve">attori e sedi di quella che </w:t>
      </w:r>
      <w:r w:rsidR="001F20C9">
        <w:t xml:space="preserve">Noiret chiama </w:t>
      </w:r>
      <w:r>
        <w:t>“</w:t>
      </w:r>
      <w:r w:rsidR="001F20C9">
        <w:t xml:space="preserve">proto public </w:t>
      </w:r>
      <w:proofErr w:type="spellStart"/>
      <w:r w:rsidR="001F20C9">
        <w:t>history</w:t>
      </w:r>
      <w:proofErr w:type="spellEnd"/>
      <w:r>
        <w:t>”</w:t>
      </w:r>
      <w:r w:rsidR="00E969ED" w:rsidRPr="00E969ED">
        <w:rPr>
          <w:rStyle w:val="Rimandonotaapidipagina"/>
        </w:rPr>
        <w:t xml:space="preserve"> </w:t>
      </w:r>
      <w:r w:rsidR="00E969ED">
        <w:rPr>
          <w:rStyle w:val="Rimandonotaapidipagina"/>
        </w:rPr>
        <w:footnoteReference w:id="2"/>
      </w:r>
      <w:r w:rsidR="007B7E4B">
        <w:t>;</w:t>
      </w:r>
      <w:r>
        <w:t xml:space="preserve"> e che mutuando una definizione usata da Sandro Portelli per la storia orale potremmo</w:t>
      </w:r>
      <w:r w:rsidR="00E969ED">
        <w:t xml:space="preserve"> defini</w:t>
      </w:r>
      <w:r>
        <w:t xml:space="preserve">re “fase ingenua” della public </w:t>
      </w:r>
      <w:proofErr w:type="spellStart"/>
      <w:r>
        <w:t>history</w:t>
      </w:r>
      <w:proofErr w:type="spellEnd"/>
      <w:r w:rsidR="00E969ED">
        <w:rPr>
          <w:rStyle w:val="Rimandonotaapidipagina"/>
        </w:rPr>
        <w:footnoteReference w:id="3"/>
      </w:r>
      <w:r w:rsidR="00E969ED">
        <w:t>.</w:t>
      </w:r>
    </w:p>
    <w:p w:rsidR="00664F55" w:rsidRDefault="00664F55">
      <w:r>
        <w:t>Tra i protagonisti di questa ph inconsapevole va indubbiamente annoverato anche l’Istituto Nazionale per la storia del movimento di liberazione in Italia (dal 2017 Istituto Nazionale Ferruccio Parri”).</w:t>
      </w:r>
    </w:p>
    <w:p w:rsidR="00664F55" w:rsidRDefault="00664F55">
      <w:r>
        <w:t>Nato nel 1949 per iniziativa di Parri, già protagonista della Resistenza e primo presidente del Consiglio dell’Italia postbellica, l’</w:t>
      </w:r>
      <w:proofErr w:type="spellStart"/>
      <w:r>
        <w:t>Insmli</w:t>
      </w:r>
      <w:proofErr w:type="spellEnd"/>
      <w:r>
        <w:t xml:space="preserve"> si è strutturato come rete territoriali di istituti, destinati originariamente alla raccolta e conservazione di documenti sulla Resistenza </w:t>
      </w:r>
      <w:r w:rsidR="00644D68">
        <w:t xml:space="preserve">(compito per il quale sono stati riconosciuti dallo Stato nel 1967) </w:t>
      </w:r>
      <w:r>
        <w:t xml:space="preserve">e poi evolutisi come istituti di ricerca sull’età contemporanea, con una intensa attività scientifica </w:t>
      </w:r>
      <w:r w:rsidR="00E969ED">
        <w:t xml:space="preserve">ma </w:t>
      </w:r>
      <w:r>
        <w:t>anche didattica e divulgativa</w:t>
      </w:r>
      <w:r w:rsidR="00A2057C">
        <w:rPr>
          <w:rStyle w:val="Rimandonotaapidipagina"/>
        </w:rPr>
        <w:footnoteReference w:id="4"/>
      </w:r>
      <w:r>
        <w:t>.</w:t>
      </w:r>
    </w:p>
    <w:p w:rsidR="00664F55" w:rsidRDefault="00664F55">
      <w:r>
        <w:t>L’</w:t>
      </w:r>
      <w:proofErr w:type="spellStart"/>
      <w:r>
        <w:t>Insmli</w:t>
      </w:r>
      <w:proofErr w:type="spellEnd"/>
      <w:r>
        <w:t xml:space="preserve">  ha svolto un ruolo molto importante nel panorama scientifico nazionale, supplendo all’arretratezza della </w:t>
      </w:r>
      <w:proofErr w:type="spellStart"/>
      <w:r>
        <w:t>contemporaneistica</w:t>
      </w:r>
      <w:proofErr w:type="spellEnd"/>
      <w:r>
        <w:t xml:space="preserve"> e contribuendo </w:t>
      </w:r>
      <w:r w:rsidR="00A2057C">
        <w:t xml:space="preserve">significativamente </w:t>
      </w:r>
      <w:r>
        <w:t>alla sua definizione come ambito disciplinare</w:t>
      </w:r>
      <w:r w:rsidR="00A2057C">
        <w:rPr>
          <w:rStyle w:val="Rimandonotaapidipagina"/>
        </w:rPr>
        <w:footnoteReference w:id="5"/>
      </w:r>
      <w:r>
        <w:t>.</w:t>
      </w:r>
    </w:p>
    <w:p w:rsidR="00A2057C" w:rsidRPr="002765C3" w:rsidRDefault="00664F55" w:rsidP="002765C3">
      <w:pPr>
        <w:rPr>
          <w:rStyle w:val="Enfasigrassetto"/>
          <w:b w:val="0"/>
          <w:bCs w:val="0"/>
        </w:rPr>
      </w:pPr>
      <w:r>
        <w:t xml:space="preserve">Ma grazie al suo lavoro su tutta la </w:t>
      </w:r>
      <w:r w:rsidR="00A2057C">
        <w:t xml:space="preserve">filiera culturale, </w:t>
      </w:r>
      <w:r>
        <w:t xml:space="preserve">alla struttura reticolare </w:t>
      </w:r>
      <w:r w:rsidR="00A2057C">
        <w:t xml:space="preserve">e al confronto serrato con le memorie viventi, </w:t>
      </w:r>
      <w:r>
        <w:t xml:space="preserve">ha rappresentato anche una avanguardia nel campo che qui ci interessa: nelle parole di Noiret </w:t>
      </w:r>
      <w:r w:rsidR="00E969ED">
        <w:t xml:space="preserve">: </w:t>
      </w:r>
      <w:r>
        <w:t>“</w:t>
      </w:r>
      <w:proofErr w:type="spellStart"/>
      <w:r>
        <w:t>I</w:t>
      </w:r>
      <w:r w:rsidR="00037DAC" w:rsidRPr="00A2057C">
        <w:t>t</w:t>
      </w:r>
      <w:proofErr w:type="spellEnd"/>
      <w:r w:rsidR="00037DAC" w:rsidRPr="00A2057C">
        <w:t xml:space="preserve"> </w:t>
      </w:r>
      <w:proofErr w:type="spellStart"/>
      <w:r w:rsidR="00037DAC" w:rsidRPr="00A2057C">
        <w:t>started</w:t>
      </w:r>
      <w:proofErr w:type="spellEnd"/>
      <w:r w:rsidRPr="00A2057C">
        <w:t xml:space="preserve"> </w:t>
      </w:r>
      <w:proofErr w:type="spellStart"/>
      <w:r w:rsidR="00037DAC" w:rsidRPr="00A2057C">
        <w:t>practising</w:t>
      </w:r>
      <w:proofErr w:type="spellEnd"/>
      <w:r w:rsidR="00037DAC" w:rsidRPr="00A2057C">
        <w:t xml:space="preserve"> public </w:t>
      </w:r>
      <w:proofErr w:type="spellStart"/>
      <w:r w:rsidR="00037DAC" w:rsidRPr="00A2057C">
        <w:t>history</w:t>
      </w:r>
      <w:proofErr w:type="spellEnd"/>
      <w:r w:rsidR="00037DAC" w:rsidRPr="00A2057C">
        <w:t xml:space="preserve"> at a </w:t>
      </w:r>
      <w:proofErr w:type="spellStart"/>
      <w:r w:rsidR="00037DAC" w:rsidRPr="00A2057C">
        <w:t>time</w:t>
      </w:r>
      <w:proofErr w:type="spellEnd"/>
      <w:r w:rsidR="00037DAC" w:rsidRPr="00A2057C">
        <w:t xml:space="preserve"> </w:t>
      </w:r>
      <w:proofErr w:type="spellStart"/>
      <w:r w:rsidR="00037DAC" w:rsidRPr="00A2057C">
        <w:t>when</w:t>
      </w:r>
      <w:proofErr w:type="spellEnd"/>
      <w:r w:rsidR="00037DAC" w:rsidRPr="00A2057C">
        <w:t xml:space="preserve"> </w:t>
      </w:r>
      <w:proofErr w:type="spellStart"/>
      <w:r w:rsidR="00037DAC" w:rsidRPr="00A2057C">
        <w:t>nobody</w:t>
      </w:r>
      <w:proofErr w:type="spellEnd"/>
      <w:r w:rsidR="00037DAC" w:rsidRPr="00A2057C">
        <w:t xml:space="preserve"> </w:t>
      </w:r>
      <w:proofErr w:type="spellStart"/>
      <w:r w:rsidR="00037DAC" w:rsidRPr="00A2057C">
        <w:t>was</w:t>
      </w:r>
      <w:proofErr w:type="spellEnd"/>
      <w:r w:rsidR="00037DAC" w:rsidRPr="00A2057C">
        <w:t xml:space="preserve"> </w:t>
      </w:r>
      <w:proofErr w:type="spellStart"/>
      <w:r w:rsidR="00037DAC" w:rsidRPr="00A2057C">
        <w:t>yet</w:t>
      </w:r>
      <w:proofErr w:type="spellEnd"/>
      <w:r w:rsidR="00037DAC" w:rsidRPr="00A2057C">
        <w:t xml:space="preserve"> </w:t>
      </w:r>
      <w:proofErr w:type="spellStart"/>
      <w:r w:rsidR="00037DAC" w:rsidRPr="00A2057C">
        <w:t>mentioning</w:t>
      </w:r>
      <w:proofErr w:type="spellEnd"/>
      <w:r w:rsidR="00037DAC" w:rsidRPr="00A2057C">
        <w:t xml:space="preserve"> the </w:t>
      </w:r>
      <w:proofErr w:type="spellStart"/>
      <w:r w:rsidR="00037DAC" w:rsidRPr="00A2057C">
        <w:t>name</w:t>
      </w:r>
      <w:proofErr w:type="spellEnd"/>
      <w:r w:rsidR="00037DAC" w:rsidRPr="00A2057C">
        <w:t xml:space="preserve"> </w:t>
      </w:r>
      <w:proofErr w:type="spellStart"/>
      <w:r w:rsidR="00037DAC" w:rsidRPr="00A2057C">
        <w:t>of</w:t>
      </w:r>
      <w:proofErr w:type="spellEnd"/>
      <w:r w:rsidRPr="00A2057C">
        <w:t xml:space="preserve"> </w:t>
      </w:r>
      <w:r w:rsidR="00037DAC" w:rsidRPr="00A2057C">
        <w:t>the discipline</w:t>
      </w:r>
      <w:r w:rsidR="00A2057C" w:rsidRPr="00A2057C">
        <w:t>”</w:t>
      </w:r>
      <w:r w:rsidR="00E969ED">
        <w:rPr>
          <w:rStyle w:val="Rimandonotaapidipagina"/>
        </w:rPr>
        <w:footnoteReference w:id="6"/>
      </w:r>
      <w:r w:rsidR="00037DAC" w:rsidRPr="00A2057C">
        <w:t>.</w:t>
      </w:r>
    </w:p>
    <w:p w:rsidR="00A2057C" w:rsidRPr="00A2057C" w:rsidRDefault="00A2057C">
      <w:r w:rsidRPr="00A2057C">
        <w:t xml:space="preserve">Ci proponiamo di qui di </w:t>
      </w:r>
      <w:r>
        <w:t xml:space="preserve">sviluppare </w:t>
      </w:r>
      <w:r w:rsidRPr="00A2057C">
        <w:t xml:space="preserve">meglio questa affermazione, utilizzando uno schema </w:t>
      </w:r>
      <w:r w:rsidR="002765C3">
        <w:t xml:space="preserve">di analisi della public </w:t>
      </w:r>
      <w:proofErr w:type="spellStart"/>
      <w:r w:rsidR="002765C3">
        <w:t>history</w:t>
      </w:r>
      <w:proofErr w:type="spellEnd"/>
      <w:r>
        <w:t xml:space="preserve"> che si basa su una articolazione originale, ovviamente didascalica ma che speriamo possa anche aiutare a chiarire alcuni elementi del dibattito </w:t>
      </w:r>
      <w:r w:rsidR="00E969ED">
        <w:t xml:space="preserve">generale </w:t>
      </w:r>
      <w:r>
        <w:t>in corso.</w:t>
      </w:r>
    </w:p>
    <w:p w:rsidR="00A2057C" w:rsidRDefault="00A2057C">
      <w:pPr>
        <w:rPr>
          <w:u w:val="single"/>
        </w:rPr>
      </w:pPr>
    </w:p>
    <w:p w:rsidR="002765C3" w:rsidRDefault="002765C3">
      <w:pPr>
        <w:rPr>
          <w:u w:val="single"/>
        </w:rPr>
      </w:pPr>
    </w:p>
    <w:p w:rsidR="009A4CE8" w:rsidRPr="00446D65" w:rsidRDefault="009A4CE8">
      <w:pPr>
        <w:rPr>
          <w:u w:val="single"/>
        </w:rPr>
      </w:pPr>
      <w:r w:rsidRPr="00446D65">
        <w:rPr>
          <w:u w:val="single"/>
        </w:rPr>
        <w:lastRenderedPageBreak/>
        <w:t xml:space="preserve">La public </w:t>
      </w:r>
      <w:proofErr w:type="spellStart"/>
      <w:r w:rsidRPr="00446D65">
        <w:rPr>
          <w:u w:val="single"/>
        </w:rPr>
        <w:t>history</w:t>
      </w:r>
      <w:proofErr w:type="spellEnd"/>
      <w:r w:rsidRPr="00446D65">
        <w:rPr>
          <w:u w:val="single"/>
        </w:rPr>
        <w:t xml:space="preserve"> </w:t>
      </w:r>
      <w:r w:rsidR="00446D65">
        <w:rPr>
          <w:u w:val="single"/>
        </w:rPr>
        <w:t xml:space="preserve">livello 1: la </w:t>
      </w:r>
      <w:r w:rsidRPr="00446D65">
        <w:rPr>
          <w:u w:val="single"/>
        </w:rPr>
        <w:t>comunicazione storica</w:t>
      </w:r>
    </w:p>
    <w:p w:rsidR="00E969ED" w:rsidRDefault="009A4CE8">
      <w:r>
        <w:t xml:space="preserve">Il livello basico di coinvolgimento del pubblico sta nella sua considerazione come ricevente della </w:t>
      </w:r>
      <w:r w:rsidR="00446D65">
        <w:t xml:space="preserve">operazione </w:t>
      </w:r>
      <w:r>
        <w:t>storica.</w:t>
      </w:r>
      <w:r w:rsidR="00E969ED">
        <w:t xml:space="preserve"> </w:t>
      </w:r>
      <w:r w:rsidR="002765C3">
        <w:t xml:space="preserve"> </w:t>
      </w:r>
    </w:p>
    <w:p w:rsidR="00A2057C" w:rsidRDefault="00446D65">
      <w:r>
        <w:t>Dopo aver realizzato la sua ricerca in autonomia, lo storico si preoccupa di diffonderne i risultati oltre la sfera specialistica, facendo riferimento a pubblici diversi e più vasti.</w:t>
      </w:r>
      <w:r w:rsidR="002765C3">
        <w:t xml:space="preserve"> </w:t>
      </w:r>
      <w:r w:rsidR="00A2057C">
        <w:t>Questo comporta un intervento su due elementi</w:t>
      </w:r>
      <w:r>
        <w:t xml:space="preserve">: il registro linguistico e gli strumenti di comunicazione. </w:t>
      </w:r>
      <w:r w:rsidR="00A2057C">
        <w:t xml:space="preserve">Lo storico deve </w:t>
      </w:r>
      <w:r w:rsidR="00E969ED">
        <w:t xml:space="preserve">cioè </w:t>
      </w:r>
      <w:r w:rsidR="00A2057C">
        <w:t xml:space="preserve">abbandonare il testo scientifico e </w:t>
      </w:r>
      <w:r w:rsidR="00E969ED">
        <w:t>il gergo paludato</w:t>
      </w:r>
      <w:r w:rsidR="00A2057C">
        <w:t>, utilizzando un linguaggio più semplice e uno stile narrativo più coinvolgente.</w:t>
      </w:r>
      <w:r w:rsidR="00E969ED">
        <w:t xml:space="preserve"> </w:t>
      </w:r>
      <w:r w:rsidR="00A2057C">
        <w:t>Al tempo stesso, può andare oltre il testo saggistico o monografico, per utilizzare strumenti iconografici, audiovisivi, digitali, pop.</w:t>
      </w:r>
    </w:p>
    <w:p w:rsidR="009A4CE8" w:rsidRDefault="00A2057C">
      <w:r>
        <w:t xml:space="preserve">E’ quella che si chiama </w:t>
      </w:r>
      <w:r w:rsidR="00644D68">
        <w:t xml:space="preserve">volgarizzazione </w:t>
      </w:r>
      <w:r>
        <w:t>o disseminazione.</w:t>
      </w:r>
      <w:r w:rsidR="00E969ED">
        <w:t xml:space="preserve"> </w:t>
      </w:r>
      <w:r w:rsidR="009A4CE8">
        <w:t>Purtroppo</w:t>
      </w:r>
      <w:r w:rsidR="00446D65">
        <w:t xml:space="preserve"> nel dibattito italiano sulla public </w:t>
      </w:r>
      <w:proofErr w:type="spellStart"/>
      <w:r w:rsidR="00446D65">
        <w:t>history</w:t>
      </w:r>
      <w:proofErr w:type="spellEnd"/>
      <w:r w:rsidR="00446D65">
        <w:t xml:space="preserve"> questa dimensione </w:t>
      </w:r>
      <w:r w:rsidR="009A4CE8">
        <w:t>è prevalente e in alcuni ambienti esclusiva, con conseguenti equivoci.</w:t>
      </w:r>
      <w:r w:rsidR="00E969ED">
        <w:t xml:space="preserve"> </w:t>
      </w:r>
      <w:r w:rsidR="009A4CE8">
        <w:t xml:space="preserve">Quelli per esempio secondo cui ogni </w:t>
      </w:r>
      <w:r w:rsidR="00446D65">
        <w:t xml:space="preserve">storia veicolata con strumenti non testuali è automaticamente public </w:t>
      </w:r>
      <w:proofErr w:type="spellStart"/>
      <w:r w:rsidR="00446D65">
        <w:t>history</w:t>
      </w:r>
      <w:proofErr w:type="spellEnd"/>
      <w:r w:rsidR="00446D65">
        <w:t xml:space="preserve">; </w:t>
      </w:r>
      <w:r w:rsidR="009A4CE8">
        <w:t xml:space="preserve">o addirittura </w:t>
      </w:r>
      <w:r w:rsidR="00446D65">
        <w:t xml:space="preserve">secondo cui è </w:t>
      </w:r>
      <w:r w:rsidR="009A4CE8">
        <w:t xml:space="preserve">lo studio storico di questi strumenti </w:t>
      </w:r>
      <w:r w:rsidR="00446D65">
        <w:t xml:space="preserve">a diventare public </w:t>
      </w:r>
      <w:proofErr w:type="spellStart"/>
      <w:r w:rsidR="00446D65">
        <w:t>history</w:t>
      </w:r>
      <w:proofErr w:type="spellEnd"/>
      <w:r>
        <w:t xml:space="preserve"> (quando invece si tratta di storia culturale</w:t>
      </w:r>
      <w:r w:rsidR="002765C3">
        <w:t xml:space="preserve"> o della comunicazione</w:t>
      </w:r>
      <w:r>
        <w:t>)</w:t>
      </w:r>
      <w:r w:rsidR="00446D65">
        <w:t>.</w:t>
      </w:r>
      <w:r w:rsidR="002765C3">
        <w:t xml:space="preserve"> </w:t>
      </w:r>
      <w:r w:rsidR="009A4CE8">
        <w:t xml:space="preserve">In ogni caso è indubbio che la divulgazione storica in senso </w:t>
      </w:r>
      <w:r w:rsidR="00446D65">
        <w:t xml:space="preserve">proprio </w:t>
      </w:r>
      <w:r w:rsidR="009A4CE8">
        <w:t xml:space="preserve">possa rientrare nella ph per il fatto che </w:t>
      </w:r>
      <w:r w:rsidR="00446D65">
        <w:t xml:space="preserve">si pone </w:t>
      </w:r>
      <w:r w:rsidR="00644D68">
        <w:t xml:space="preserve">dichiaratamente </w:t>
      </w:r>
      <w:r w:rsidR="00446D65">
        <w:t>il problema del pubblico</w:t>
      </w:r>
      <w:r w:rsidR="00644D68">
        <w:t>.</w:t>
      </w:r>
    </w:p>
    <w:p w:rsidR="009A4CE8" w:rsidRDefault="00644D68">
      <w:r>
        <w:t xml:space="preserve">Ebbene questa </w:t>
      </w:r>
      <w:r w:rsidR="009A4CE8">
        <w:t>sensibilità è stata da subito propria dell’</w:t>
      </w:r>
      <w:proofErr w:type="spellStart"/>
      <w:r w:rsidR="009A4CE8">
        <w:t>Insmli</w:t>
      </w:r>
      <w:proofErr w:type="spellEnd"/>
      <w:r w:rsidR="009A4CE8">
        <w:t xml:space="preserve"> nel senso che  </w:t>
      </w:r>
      <w:r w:rsidR="005A2B33">
        <w:t>l’Istituto</w:t>
      </w:r>
      <w:r w:rsidR="00446D65">
        <w:t xml:space="preserve">, pur nato con obiettivi documentari e storici, </w:t>
      </w:r>
      <w:r w:rsidR="005A2B33">
        <w:t xml:space="preserve"> si è da subito preoccupato </w:t>
      </w:r>
      <w:r w:rsidR="00446D65">
        <w:t>anche di far conoscere la Resistenza</w:t>
      </w:r>
      <w:r>
        <w:t xml:space="preserve"> oltre la cerchia degli specialisti</w:t>
      </w:r>
      <w:r w:rsidR="00446D65">
        <w:t xml:space="preserve">. </w:t>
      </w:r>
      <w:r w:rsidR="005A2B33">
        <w:t xml:space="preserve"> </w:t>
      </w:r>
    </w:p>
    <w:p w:rsidR="00644D68" w:rsidRDefault="00644D68">
      <w:r>
        <w:t xml:space="preserve">Si può anzi dire che questo obiettivo sia strutturale nella misura in cui </w:t>
      </w:r>
      <w:r w:rsidR="002765C3">
        <w:t xml:space="preserve">all’epoca </w:t>
      </w:r>
      <w:r>
        <w:t>Parri si spende per evitare che i documenti della Resistenza finiscano negli archivi di Stato (come sarebbe stato</w:t>
      </w:r>
      <w:r w:rsidR="00E969ED">
        <w:t xml:space="preserve"> normale</w:t>
      </w:r>
      <w:r>
        <w:t>) proprio per impedire che vengano sottoposti a</w:t>
      </w:r>
      <w:r w:rsidR="00E969ED">
        <w:t xml:space="preserve">lle norme archivistiche vigenti, </w:t>
      </w:r>
      <w:r>
        <w:t xml:space="preserve">uscendo cosi dalla </w:t>
      </w:r>
      <w:proofErr w:type="spellStart"/>
      <w:r>
        <w:t>consultabilità</w:t>
      </w:r>
      <w:proofErr w:type="spellEnd"/>
      <w:r>
        <w:t xml:space="preserve"> per almeno 70 anni. Per </w:t>
      </w:r>
      <w:r w:rsidR="002765C3">
        <w:t>l’</w:t>
      </w:r>
      <w:proofErr w:type="spellStart"/>
      <w:r w:rsidR="002765C3">
        <w:t>Insmli</w:t>
      </w:r>
      <w:proofErr w:type="spellEnd"/>
      <w:r w:rsidR="002765C3">
        <w:t xml:space="preserve"> </w:t>
      </w:r>
      <w:r>
        <w:t>la Resistenza doveva essere qualcosa di centrale nel dibattito corrente e doveva quindi essere conosciuta da tutti gli Italiani (e non solo).</w:t>
      </w:r>
    </w:p>
    <w:p w:rsidR="009A4CE8" w:rsidRDefault="005A2B33">
      <w:r>
        <w:t xml:space="preserve">Fondamentale in questo senso </w:t>
      </w:r>
      <w:r w:rsidR="00446D65">
        <w:t xml:space="preserve">è stato </w:t>
      </w:r>
      <w:r>
        <w:t xml:space="preserve">il ruolo della rivista </w:t>
      </w:r>
      <w:r w:rsidR="00446D65">
        <w:t xml:space="preserve">“Il Movimento di Liberazione in Italia”, poi, dal 1971, “Italia Contemporanea”, </w:t>
      </w:r>
      <w:r>
        <w:t xml:space="preserve">“organo e </w:t>
      </w:r>
      <w:r w:rsidR="00446D65">
        <w:t>v</w:t>
      </w:r>
      <w:r>
        <w:t>oce dell’istituto</w:t>
      </w:r>
      <w:r w:rsidR="00446D65">
        <w:t xml:space="preserve">”, come lo si definisce agli esordi </w:t>
      </w:r>
      <w:r w:rsidR="00E969ED">
        <w:rPr>
          <w:rStyle w:val="Rimandonotaapidipagina"/>
        </w:rPr>
        <w:footnoteReference w:id="7"/>
      </w:r>
      <w:r w:rsidR="00446D65">
        <w:t>.</w:t>
      </w:r>
    </w:p>
    <w:p w:rsidR="00446D65" w:rsidRDefault="00446D65">
      <w:r>
        <w:t>In una seconda fase va rilevata la grande sensibilità per il lavoro rivolto a insegnanti e alunni delle scuole.</w:t>
      </w:r>
      <w:r w:rsidR="00E969ED">
        <w:t xml:space="preserve"> </w:t>
      </w:r>
      <w:r>
        <w:t>L’</w:t>
      </w:r>
      <w:proofErr w:type="spellStart"/>
      <w:r>
        <w:t>Insmli</w:t>
      </w:r>
      <w:proofErr w:type="spellEnd"/>
      <w:r>
        <w:t xml:space="preserve"> si è </w:t>
      </w:r>
      <w:r w:rsidR="00644D68">
        <w:t xml:space="preserve">infatti </w:t>
      </w:r>
      <w:r>
        <w:t xml:space="preserve">posto all’avanguardia della didattica della storia contemporanea, </w:t>
      </w:r>
      <w:r w:rsidR="00644D68">
        <w:t xml:space="preserve">dando vita nel 1982 alla Commissione didattica e nel 1983 al </w:t>
      </w:r>
      <w:proofErr w:type="spellStart"/>
      <w:r w:rsidR="00644D68">
        <w:t>Landis</w:t>
      </w:r>
      <w:proofErr w:type="spellEnd"/>
      <w:r w:rsidR="00644D68">
        <w:t xml:space="preserve"> di Bologna. In questi ambiti sono stati elaborati</w:t>
      </w:r>
      <w:r>
        <w:t xml:space="preserve"> format specifici come il cosiddetto “laboratorio di storia”</w:t>
      </w:r>
      <w:r w:rsidR="002765C3">
        <w:rPr>
          <w:rStyle w:val="Rimandonotaapidipagina"/>
        </w:rPr>
        <w:footnoteReference w:id="8"/>
      </w:r>
      <w:r w:rsidR="00AD45C9">
        <w:t>; e con la riforma dei programmi del 1996 e l’accento sullo studio del Novecento l’</w:t>
      </w:r>
      <w:proofErr w:type="spellStart"/>
      <w:r w:rsidR="00AD45C9">
        <w:t>Insmli</w:t>
      </w:r>
      <w:proofErr w:type="spellEnd"/>
      <w:r w:rsidR="00AD45C9">
        <w:t xml:space="preserve"> ha guadagnato un ruolo centrale nel panorama nazionale</w:t>
      </w:r>
      <w:r w:rsidR="00AD45C9">
        <w:rPr>
          <w:rStyle w:val="Rimandonotaapidipagina"/>
        </w:rPr>
        <w:footnoteReference w:id="9"/>
      </w:r>
      <w:r w:rsidR="00AD45C9">
        <w:t>.</w:t>
      </w:r>
    </w:p>
    <w:p w:rsidR="005A2B33" w:rsidRDefault="00644D68">
      <w:r>
        <w:t xml:space="preserve">A </w:t>
      </w:r>
      <w:r w:rsidR="00446D65">
        <w:t>partire dagli anni Novanta, va rilevato il ruolo p</w:t>
      </w:r>
      <w:r w:rsidR="005A2B33">
        <w:t xml:space="preserve">ionieristico </w:t>
      </w:r>
      <w:r w:rsidR="00446D65">
        <w:t>dell’</w:t>
      </w:r>
      <w:proofErr w:type="spellStart"/>
      <w:r w:rsidR="00446D65">
        <w:t>Insmli</w:t>
      </w:r>
      <w:proofErr w:type="spellEnd"/>
      <w:r w:rsidR="00446D65">
        <w:t xml:space="preserve"> </w:t>
      </w:r>
      <w:r>
        <w:t xml:space="preserve">anche </w:t>
      </w:r>
      <w:r w:rsidR="00446D65">
        <w:t>nel</w:t>
      </w:r>
      <w:r w:rsidR="005A2B33">
        <w:t>l’uso degli strumenti digitali</w:t>
      </w:r>
      <w:r w:rsidR="00446D65">
        <w:t>, con la creazione di banche dati e il varo della rivista digitale “Novecento.org”</w:t>
      </w:r>
      <w:r w:rsidR="00F812F5">
        <w:rPr>
          <w:rStyle w:val="Rimandonotaapidipagina"/>
        </w:rPr>
        <w:footnoteReference w:id="10"/>
      </w:r>
      <w:r w:rsidR="00446D65">
        <w:t>.</w:t>
      </w:r>
      <w:r>
        <w:t xml:space="preserve"> Un peso decisivo lo ha avuto in quest’ambito Antonino “</w:t>
      </w:r>
      <w:proofErr w:type="spellStart"/>
      <w:r>
        <w:t>Nenè</w:t>
      </w:r>
      <w:proofErr w:type="spellEnd"/>
      <w:r>
        <w:t xml:space="preserve">” </w:t>
      </w:r>
      <w:proofErr w:type="spellStart"/>
      <w:r>
        <w:t>Criscione</w:t>
      </w:r>
      <w:proofErr w:type="spellEnd"/>
      <w:r>
        <w:t xml:space="preserve">, insegnante comandato dal 1999, fondatore e webmaster della rivista, collaboratore del Master storia, didattica e comunicazione dell’Università di Milano; uno dei primi </w:t>
      </w:r>
      <w:r w:rsidR="00E969ED">
        <w:t xml:space="preserve">studiosi </w:t>
      </w:r>
      <w:r>
        <w:t>in Italia a riflettere e praticare la storia digitale</w:t>
      </w:r>
      <w:r>
        <w:rPr>
          <w:rStyle w:val="Rimandonotaapidipagina"/>
        </w:rPr>
        <w:footnoteReference w:id="11"/>
      </w:r>
      <w:r>
        <w:t>.</w:t>
      </w:r>
    </w:p>
    <w:p w:rsidR="00644D68" w:rsidRDefault="00644D68">
      <w:r>
        <w:t>Tra gli insegnanti distaccati all’</w:t>
      </w:r>
      <w:proofErr w:type="spellStart"/>
      <w:r>
        <w:t>Insmli</w:t>
      </w:r>
      <w:proofErr w:type="spellEnd"/>
      <w:r>
        <w:t xml:space="preserve"> va ricordata anche Alessandra Chiappano, comandata dal 2002 al 2012, cui si deve una importante elaborazione nel campo, anch’esso innovativo, dei luoghi e dei viaggi della memoria</w:t>
      </w:r>
      <w:r w:rsidR="00F812F5">
        <w:rPr>
          <w:rStyle w:val="Rimandonotaapidipagina"/>
        </w:rPr>
        <w:footnoteReference w:id="12"/>
      </w:r>
      <w:r>
        <w:t xml:space="preserve">. </w:t>
      </w:r>
      <w:r w:rsidR="007B7E4B">
        <w:t>Del resto l’</w:t>
      </w:r>
      <w:proofErr w:type="spellStart"/>
      <w:r w:rsidR="00E969ED">
        <w:t>Insmli</w:t>
      </w:r>
      <w:proofErr w:type="spellEnd"/>
      <w:r w:rsidR="00E969ED">
        <w:t xml:space="preserve"> ha pro</w:t>
      </w:r>
      <w:r w:rsidR="007B7E4B">
        <w:t>mosso diverse mostre di rilievo internazionale che hanno raccolto migliaia di visitatori</w:t>
      </w:r>
      <w:r w:rsidR="007B7E4B">
        <w:rPr>
          <w:rStyle w:val="Rimandonotaapidipagina"/>
        </w:rPr>
        <w:footnoteReference w:id="13"/>
      </w:r>
      <w:r w:rsidR="007B7E4B">
        <w:t>.</w:t>
      </w:r>
    </w:p>
    <w:p w:rsidR="00F812F5" w:rsidRDefault="00E85538">
      <w:r>
        <w:t>Segnalo inoltre l’attività in ambito audiovisivo, soprattutto grazie all’</w:t>
      </w:r>
      <w:proofErr w:type="spellStart"/>
      <w:r>
        <w:t>Ancr</w:t>
      </w:r>
      <w:proofErr w:type="spellEnd"/>
      <w:r>
        <w:t xml:space="preserve"> di Torino e alla Fondazione Museo Storico del Trentino, </w:t>
      </w:r>
      <w:r w:rsidR="007B7E4B">
        <w:t>c</w:t>
      </w:r>
      <w:r>
        <w:t xml:space="preserve">he </w:t>
      </w:r>
      <w:r w:rsidR="00E969ED">
        <w:t xml:space="preserve">ha dato vita a </w:t>
      </w:r>
      <w:r>
        <w:t xml:space="preserve">una tv tematica, </w:t>
      </w:r>
      <w:proofErr w:type="spellStart"/>
      <w:r w:rsidRPr="00E85538">
        <w:rPr>
          <w:i/>
        </w:rPr>
        <w:t>HistoryLab</w:t>
      </w:r>
      <w:proofErr w:type="spellEnd"/>
      <w:r>
        <w:t xml:space="preserve">. </w:t>
      </w:r>
    </w:p>
    <w:p w:rsidR="00E85538" w:rsidRDefault="00E85538"/>
    <w:p w:rsidR="009A4CE8" w:rsidRPr="00664F55" w:rsidRDefault="009A4CE8">
      <w:pPr>
        <w:rPr>
          <w:u w:val="single"/>
        </w:rPr>
      </w:pPr>
      <w:r w:rsidRPr="00664F55">
        <w:rPr>
          <w:u w:val="single"/>
        </w:rPr>
        <w:t>La p</w:t>
      </w:r>
      <w:r w:rsidR="00AD45C9">
        <w:rPr>
          <w:u w:val="single"/>
        </w:rPr>
        <w:t xml:space="preserve">ublic </w:t>
      </w:r>
      <w:proofErr w:type="spellStart"/>
      <w:r w:rsidRPr="00664F55">
        <w:rPr>
          <w:u w:val="single"/>
        </w:rPr>
        <w:t>h</w:t>
      </w:r>
      <w:r w:rsidR="00AD45C9">
        <w:rPr>
          <w:u w:val="single"/>
        </w:rPr>
        <w:t>istory</w:t>
      </w:r>
      <w:proofErr w:type="spellEnd"/>
      <w:r w:rsidR="00AD45C9">
        <w:rPr>
          <w:u w:val="single"/>
        </w:rPr>
        <w:t xml:space="preserve"> </w:t>
      </w:r>
      <w:r w:rsidRPr="00664F55">
        <w:rPr>
          <w:u w:val="single"/>
        </w:rPr>
        <w:t xml:space="preserve"> </w:t>
      </w:r>
      <w:r w:rsidR="000E0B80" w:rsidRPr="00664F55">
        <w:rPr>
          <w:u w:val="single"/>
        </w:rPr>
        <w:t>livello 2</w:t>
      </w:r>
      <w:r w:rsidRPr="00664F55">
        <w:rPr>
          <w:u w:val="single"/>
        </w:rPr>
        <w:t>: la storia applicata</w:t>
      </w:r>
    </w:p>
    <w:p w:rsidR="009A4CE8" w:rsidRDefault="009A4CE8">
      <w:r>
        <w:t>Un secondo livello della p</w:t>
      </w:r>
      <w:r w:rsidR="00AD45C9">
        <w:t xml:space="preserve">ublic </w:t>
      </w:r>
      <w:proofErr w:type="spellStart"/>
      <w:r>
        <w:t>h</w:t>
      </w:r>
      <w:r w:rsidR="00AD45C9">
        <w:t>istory</w:t>
      </w:r>
      <w:proofErr w:type="spellEnd"/>
      <w:r>
        <w:t xml:space="preserve"> è quello che vede il coinvolgimento del pubblico come committente</w:t>
      </w:r>
      <w:r w:rsidR="000E0B80">
        <w:t xml:space="preserve"> della ricerca, quindi non più solo a monte</w:t>
      </w:r>
      <w:r w:rsidR="00AD45C9">
        <w:t>,</w:t>
      </w:r>
      <w:r w:rsidR="000E0B80">
        <w:t xml:space="preserve"> ma anche a valle della ricerca dello storico.</w:t>
      </w:r>
    </w:p>
    <w:p w:rsidR="000E0B80" w:rsidRDefault="000E0B80">
      <w:r>
        <w:t xml:space="preserve">E qui occorre subito notare come tale domanda di storia può essere molto diversa: se all’origine della professione moderna stanno le esigenze politiche degli stati nazionali </w:t>
      </w:r>
      <w:r w:rsidR="00F812F5">
        <w:t>, poi sono stati molteplici i soggetti che hanno sollecitato lavori storici per legittimarsi, per definire una identità, per comprendere le radici del presente.</w:t>
      </w:r>
    </w:p>
    <w:p w:rsidR="000E0B80" w:rsidRDefault="000E0B80">
      <w:r>
        <w:t xml:space="preserve">Nel contesto italiano la questione è stata affrontata soprattutto nei termini di </w:t>
      </w:r>
      <w:r w:rsidR="00F812F5">
        <w:t>“</w:t>
      </w:r>
      <w:r>
        <w:t>uso pubblico della storia</w:t>
      </w:r>
      <w:r w:rsidR="00F812F5">
        <w:t>”</w:t>
      </w:r>
      <w:r w:rsidR="005D259F">
        <w:rPr>
          <w:rStyle w:val="Rimandonotaapidipagina"/>
        </w:rPr>
        <w:footnoteReference w:id="14"/>
      </w:r>
      <w:r>
        <w:t xml:space="preserve">, </w:t>
      </w:r>
      <w:r w:rsidR="00F812F5">
        <w:t xml:space="preserve">una definizione mutuata nel </w:t>
      </w:r>
      <w:r w:rsidR="005D259F">
        <w:t>c</w:t>
      </w:r>
      <w:r w:rsidR="00F812F5">
        <w:t>orso degli anni Ottanta dall’</w:t>
      </w:r>
      <w:proofErr w:type="spellStart"/>
      <w:r w:rsidR="00F812F5">
        <w:t>Historikerstreit</w:t>
      </w:r>
      <w:proofErr w:type="spellEnd"/>
      <w:r w:rsidR="00F812F5">
        <w:t xml:space="preserve"> tedesco, che si portava dietro una connotazione negativa, per cui sarebbe </w:t>
      </w:r>
      <w:r w:rsidR="00E969ED">
        <w:t xml:space="preserve">forse </w:t>
      </w:r>
      <w:r w:rsidR="00F812F5">
        <w:t xml:space="preserve">più opportuno parlare </w:t>
      </w:r>
      <w:r>
        <w:t xml:space="preserve">di </w:t>
      </w:r>
      <w:r w:rsidR="00E969ED">
        <w:t>“</w:t>
      </w:r>
      <w:r>
        <w:t>abuso</w:t>
      </w:r>
      <w:r w:rsidR="00E969ED">
        <w:t>”</w:t>
      </w:r>
      <w:r w:rsidR="00F812F5">
        <w:t xml:space="preserve"> o di </w:t>
      </w:r>
      <w:r w:rsidR="00E969ED">
        <w:t>“</w:t>
      </w:r>
      <w:r w:rsidR="00F812F5">
        <w:t>uso politico della storia</w:t>
      </w:r>
      <w:r w:rsidR="00E969ED">
        <w:t>”</w:t>
      </w:r>
      <w:r>
        <w:t>.</w:t>
      </w:r>
    </w:p>
    <w:p w:rsidR="000E0B80" w:rsidRDefault="000E0B80">
      <w:r>
        <w:t>Ma di recente si è assistito ad una ripresa di interesse per l’utilità della storia</w:t>
      </w:r>
      <w:r w:rsidR="00F812F5">
        <w:t xml:space="preserve"> in senso positivo: si pensi al successo del volume di Bevilacqua</w:t>
      </w:r>
      <w:r w:rsidR="005D259F">
        <w:rPr>
          <w:rStyle w:val="Rimandonotaapidipagina"/>
        </w:rPr>
        <w:footnoteReference w:id="15"/>
      </w:r>
      <w:r w:rsidR="00F812F5">
        <w:t xml:space="preserve">; o al fiorire di </w:t>
      </w:r>
      <w:r w:rsidR="005D259F">
        <w:t xml:space="preserve">testi </w:t>
      </w:r>
      <w:r w:rsidR="00F812F5">
        <w:t>volti a riabilitare il ruolo sociale dello storico</w:t>
      </w:r>
      <w:r w:rsidR="005D259F">
        <w:rPr>
          <w:rStyle w:val="Rimandonotaapidipagina"/>
        </w:rPr>
        <w:footnoteReference w:id="16"/>
      </w:r>
      <w:r w:rsidR="00F812F5">
        <w:t xml:space="preserve">. </w:t>
      </w:r>
    </w:p>
    <w:p w:rsidR="00F812F5" w:rsidRDefault="00F812F5">
      <w:r>
        <w:t>La storia non rivendica più la sua autoreferenzialità, ma si propone come scienza sociale applicata, con un ruolo pratico e anche, nuovamente, politico</w:t>
      </w:r>
      <w:r w:rsidR="005D259F">
        <w:rPr>
          <w:rStyle w:val="Rimandonotaapidipagina"/>
        </w:rPr>
        <w:footnoteReference w:id="17"/>
      </w:r>
      <w:r>
        <w:t>.</w:t>
      </w:r>
      <w:r w:rsidR="005D259F">
        <w:t xml:space="preserve"> </w:t>
      </w:r>
      <w:r>
        <w:t xml:space="preserve">Il rischio ovviamente è che questo approccio riproponga derive strumentali o tentazioni  </w:t>
      </w:r>
      <w:r w:rsidR="00E16E05">
        <w:t>consumistiche</w:t>
      </w:r>
      <w:r w:rsidR="007B7E4B">
        <w:rPr>
          <w:rStyle w:val="Rimandonotaapidipagina"/>
        </w:rPr>
        <w:footnoteReference w:id="18"/>
      </w:r>
      <w:r w:rsidR="00E16E05">
        <w:t xml:space="preserve">. </w:t>
      </w:r>
      <w:r>
        <w:t>Ma la sfida va accettata onde evitare di lasciare campo libero a</w:t>
      </w:r>
      <w:r w:rsidR="00251439">
        <w:t xml:space="preserve"> soggetti meno avvertiti o più interessati</w:t>
      </w:r>
      <w:r>
        <w:t>.</w:t>
      </w:r>
    </w:p>
    <w:p w:rsidR="000E0B80" w:rsidRDefault="00F812F5">
      <w:r>
        <w:t>Ha quindi preso piede il concetto di “storia applicata”, anch’esso mutuato dal contesto anglosas</w:t>
      </w:r>
      <w:r w:rsidR="005D259F">
        <w:t>sone, dove però esso è stato fago</w:t>
      </w:r>
      <w:r>
        <w:t xml:space="preserve">citato dal più esteso public </w:t>
      </w:r>
      <w:proofErr w:type="spellStart"/>
      <w:r>
        <w:t>history</w:t>
      </w:r>
      <w:proofErr w:type="spellEnd"/>
      <w:r w:rsidR="005D259F">
        <w:rPr>
          <w:rStyle w:val="Rimandonotaapidipagina"/>
        </w:rPr>
        <w:footnoteReference w:id="19"/>
      </w:r>
      <w:r>
        <w:t>.</w:t>
      </w:r>
      <w:r w:rsidR="005D259F">
        <w:t xml:space="preserve"> </w:t>
      </w:r>
      <w:r>
        <w:t xml:space="preserve"> </w:t>
      </w:r>
      <w:r w:rsidR="000E0B80">
        <w:t>Di recente Angelo Torre ha contr</w:t>
      </w:r>
      <w:r>
        <w:t xml:space="preserve">apposto </w:t>
      </w:r>
      <w:r w:rsidR="00DE3C58">
        <w:t>le due espressioni</w:t>
      </w:r>
      <w:r>
        <w:t xml:space="preserve">, esplicitando una preferenza per </w:t>
      </w:r>
      <w:r w:rsidR="00DE3C58">
        <w:t>la prima e legandola</w:t>
      </w:r>
      <w:r>
        <w:t xml:space="preserve"> al suo maggior tecnicismo</w:t>
      </w:r>
      <w:r w:rsidR="005D259F">
        <w:rPr>
          <w:rStyle w:val="Rimandonotaapidipagina"/>
        </w:rPr>
        <w:footnoteReference w:id="20"/>
      </w:r>
      <w:r w:rsidR="00DE3C58">
        <w:t>. Come rilevato da Noiret tale</w:t>
      </w:r>
      <w:r>
        <w:t xml:space="preserve"> distinzione</w:t>
      </w:r>
      <w:r w:rsidR="00DE3C58">
        <w:t xml:space="preserve"> </w:t>
      </w:r>
      <w:r>
        <w:t xml:space="preserve">rischia </w:t>
      </w:r>
      <w:r w:rsidR="00DE3C58">
        <w:t xml:space="preserve">però </w:t>
      </w:r>
      <w:r>
        <w:t>di essere troppo sofisticata e comunque già superata dalla pratica</w:t>
      </w:r>
      <w:r w:rsidR="005D259F">
        <w:rPr>
          <w:rStyle w:val="Rimandonotaapidipagina"/>
        </w:rPr>
        <w:footnoteReference w:id="21"/>
      </w:r>
      <w:r>
        <w:t>.</w:t>
      </w:r>
    </w:p>
    <w:p w:rsidR="00E16E05" w:rsidRDefault="00F812F5" w:rsidP="00E16E05">
      <w:r>
        <w:t>In ogni caso, mi sembra che anche a questo livello l’azione dell’</w:t>
      </w:r>
      <w:proofErr w:type="spellStart"/>
      <w:r w:rsidR="00E16E05">
        <w:t>I</w:t>
      </w:r>
      <w:r>
        <w:t>n</w:t>
      </w:r>
      <w:r w:rsidR="00E16E05">
        <w:t>s</w:t>
      </w:r>
      <w:r>
        <w:t>mli</w:t>
      </w:r>
      <w:proofErr w:type="spellEnd"/>
      <w:r>
        <w:t xml:space="preserve"> sia stata rilevante</w:t>
      </w:r>
      <w:r w:rsidR="00E16E05">
        <w:t>, fin dalle origini</w:t>
      </w:r>
      <w:r>
        <w:t>.</w:t>
      </w:r>
      <w:r w:rsidR="005D259F">
        <w:t xml:space="preserve"> </w:t>
      </w:r>
      <w:r w:rsidR="00E16E05">
        <w:t xml:space="preserve">Nel manifesto </w:t>
      </w:r>
      <w:proofErr w:type="spellStart"/>
      <w:r w:rsidR="00E16E05">
        <w:t>fondativo</w:t>
      </w:r>
      <w:proofErr w:type="spellEnd"/>
      <w:r w:rsidR="00E16E05">
        <w:t xml:space="preserve"> </w:t>
      </w:r>
      <w:r w:rsidR="005D259F">
        <w:t xml:space="preserve">infatti </w:t>
      </w:r>
      <w:r w:rsidR="00E16E05">
        <w:t xml:space="preserve">si fa esplicito riferimento alla difesa dei valori resistenziali, </w:t>
      </w:r>
      <w:r w:rsidR="00F00568">
        <w:t>democratici e costituzionali</w:t>
      </w:r>
      <w:r w:rsidR="005D259F">
        <w:t xml:space="preserve">, </w:t>
      </w:r>
      <w:r w:rsidR="00E16E05">
        <w:t>ma oltre il piano del “reducismo professionale, che limita il suo orizzonte alle esaltazioni commemorative”; il fine è invece di “far servire la rivendicazione della verità e l’affermazione dei nostri ideali alla vita di oggi ed all’avvenire di domani”.</w:t>
      </w:r>
    </w:p>
    <w:p w:rsidR="00E16E05" w:rsidRDefault="00E16E05" w:rsidP="00E16E05">
      <w:r>
        <w:t xml:space="preserve">Una storia che sia dunque viva ed attuale, non solo perché, </w:t>
      </w:r>
      <w:proofErr w:type="spellStart"/>
      <w:r>
        <w:t>crocianamente</w:t>
      </w:r>
      <w:proofErr w:type="spellEnd"/>
      <w:r>
        <w:t>, “ogni vera storia è storia contemporanea”; ma anche perché la storia è fondamento della cittadinanza consapevole e attiva e risorsa importante per le classi dirigenti del paese.</w:t>
      </w:r>
      <w:r w:rsidR="00DE3C58">
        <w:t xml:space="preserve"> L’impegno pubblico, soprattutto nell’arena culturale, non implica per forza una visione pregiudiziale e militante, ma se onesto e plurale costituisce una risorsa e non solo un pericolo. “</w:t>
      </w:r>
      <w:proofErr w:type="spellStart"/>
      <w:r w:rsidR="00DE3C58">
        <w:t>Objectivity</w:t>
      </w:r>
      <w:proofErr w:type="spellEnd"/>
      <w:r w:rsidR="00DE3C58">
        <w:t xml:space="preserve"> </w:t>
      </w:r>
      <w:proofErr w:type="spellStart"/>
      <w:r w:rsidR="00DE3C58">
        <w:t>is</w:t>
      </w:r>
      <w:proofErr w:type="spellEnd"/>
      <w:r w:rsidR="00DE3C58">
        <w:t xml:space="preserve"> </w:t>
      </w:r>
      <w:proofErr w:type="spellStart"/>
      <w:r w:rsidR="00DE3C58">
        <w:t>not</w:t>
      </w:r>
      <w:proofErr w:type="spellEnd"/>
      <w:r w:rsidR="00DE3C58">
        <w:t xml:space="preserve"> </w:t>
      </w:r>
      <w:proofErr w:type="spellStart"/>
      <w:r w:rsidR="00DE3C58">
        <w:t>neutality</w:t>
      </w:r>
      <w:proofErr w:type="spellEnd"/>
      <w:r w:rsidR="00DE3C58">
        <w:t xml:space="preserve">”, come ha sostenuto Thomas </w:t>
      </w:r>
      <w:proofErr w:type="spellStart"/>
      <w:r w:rsidR="00DE3C58">
        <w:t>Haskell</w:t>
      </w:r>
      <w:proofErr w:type="spellEnd"/>
      <w:r w:rsidR="00DE3C58">
        <w:t>, riecheggiando importanti considerazioni di Salvemini</w:t>
      </w:r>
      <w:r w:rsidR="00DE3C58">
        <w:rPr>
          <w:rStyle w:val="Rimandonotaapidipagina"/>
        </w:rPr>
        <w:footnoteReference w:id="22"/>
      </w:r>
      <w:r w:rsidR="00DE3C58">
        <w:t xml:space="preserve">. </w:t>
      </w:r>
    </w:p>
    <w:p w:rsidR="00E16E05" w:rsidRDefault="00F00568" w:rsidP="00E16E05">
      <w:r>
        <w:t>In ques</w:t>
      </w:r>
      <w:r w:rsidR="00E16E05">
        <w:t xml:space="preserve">to senso non è un caso che a guidare l’Istituto siano stati protagonisti importanti della </w:t>
      </w:r>
      <w:r w:rsidR="005D259F">
        <w:t>vita pubblica italiana</w:t>
      </w:r>
      <w:r w:rsidR="00E16E05">
        <w:t>, e non tanto sul piano partitico quanto su quello istituzionale: si pensi a Oscar Luigi Scalfaro o a Valerio Onida.</w:t>
      </w:r>
      <w:r w:rsidR="005D259F">
        <w:t xml:space="preserve"> E vanno ricordate le numerose iniziative dell’</w:t>
      </w:r>
      <w:proofErr w:type="spellStart"/>
      <w:r w:rsidR="005D259F">
        <w:t>Insmli</w:t>
      </w:r>
      <w:proofErr w:type="spellEnd"/>
      <w:r w:rsidR="005D259F">
        <w:t xml:space="preserve"> nel settore dell’educazione alla cittadinanza, variamente declinata come educazione civica e costituzionale</w:t>
      </w:r>
      <w:r w:rsidR="00DE3C58">
        <w:rPr>
          <w:rStyle w:val="Rimandonotaapidipagina"/>
        </w:rPr>
        <w:footnoteReference w:id="23"/>
      </w:r>
      <w:r w:rsidR="005D259F">
        <w:t xml:space="preserve">. </w:t>
      </w:r>
    </w:p>
    <w:p w:rsidR="00E16E05" w:rsidRDefault="00E16E05" w:rsidP="00E16E05">
      <w:r>
        <w:t xml:space="preserve">Ma importante è anche il livello locale. Con la sua ramificazione territoriale la rete </w:t>
      </w:r>
      <w:proofErr w:type="spellStart"/>
      <w:r>
        <w:t>Insmli</w:t>
      </w:r>
      <w:proofErr w:type="spellEnd"/>
      <w:r>
        <w:t xml:space="preserve"> ha rappresentato una fondamentale risorsa  per il ceto amministrativo, che le si è rivolto costantemente commissionando commemorazioni del calendario civile, ricerche sullo sviluppo urbano, attività di educazione alla cittadinanza.</w:t>
      </w:r>
    </w:p>
    <w:p w:rsidR="00E16E05" w:rsidRDefault="00E16E05" w:rsidP="00E16E05">
      <w:r>
        <w:t xml:space="preserve">Se consideriamo che la public </w:t>
      </w:r>
      <w:proofErr w:type="spellStart"/>
      <w:r>
        <w:t>history</w:t>
      </w:r>
      <w:proofErr w:type="spellEnd"/>
      <w:r>
        <w:t xml:space="preserve"> americana </w:t>
      </w:r>
      <w:r w:rsidR="00700509">
        <w:t>è nata negli anni S</w:t>
      </w:r>
      <w:r>
        <w:t xml:space="preserve">ettanta in California come forma di consulenza sul regime delle acque, possiamo notare come </w:t>
      </w:r>
      <w:r w:rsidR="00700509">
        <w:t xml:space="preserve">pochi anni dopo </w:t>
      </w:r>
      <w:r w:rsidR="00F00568">
        <w:t xml:space="preserve">anche gli istituti della rete </w:t>
      </w:r>
      <w:proofErr w:type="spellStart"/>
      <w:r w:rsidR="00F00568">
        <w:t>Insmli</w:t>
      </w:r>
      <w:proofErr w:type="spellEnd"/>
      <w:r w:rsidR="00F00568">
        <w:t xml:space="preserve"> si impegni</w:t>
      </w:r>
      <w:r>
        <w:t>no in indagini simili, legate alla pianificazione territoriale</w:t>
      </w:r>
      <w:r w:rsidR="00700509">
        <w:rPr>
          <w:rStyle w:val="Rimandonotaapidipagina"/>
        </w:rPr>
        <w:footnoteReference w:id="24"/>
      </w:r>
      <w:r>
        <w:t>.</w:t>
      </w:r>
    </w:p>
    <w:p w:rsidR="004978B2" w:rsidRDefault="004978B2"/>
    <w:p w:rsidR="009A4CE8" w:rsidRPr="00664F55" w:rsidRDefault="000E0B80">
      <w:pPr>
        <w:rPr>
          <w:u w:val="single"/>
        </w:rPr>
      </w:pPr>
      <w:r w:rsidRPr="00664F55">
        <w:rPr>
          <w:u w:val="single"/>
        </w:rPr>
        <w:t>La p</w:t>
      </w:r>
      <w:r w:rsidR="00DE3C58">
        <w:rPr>
          <w:u w:val="single"/>
        </w:rPr>
        <w:t xml:space="preserve">ublic </w:t>
      </w:r>
      <w:proofErr w:type="spellStart"/>
      <w:r w:rsidRPr="00664F55">
        <w:rPr>
          <w:u w:val="single"/>
        </w:rPr>
        <w:t>h</w:t>
      </w:r>
      <w:r w:rsidR="00DE3C58">
        <w:rPr>
          <w:u w:val="single"/>
        </w:rPr>
        <w:t>istory</w:t>
      </w:r>
      <w:proofErr w:type="spellEnd"/>
      <w:r w:rsidRPr="00664F55">
        <w:rPr>
          <w:u w:val="single"/>
        </w:rPr>
        <w:t xml:space="preserve"> livello 3</w:t>
      </w:r>
      <w:r w:rsidR="009A4CE8" w:rsidRPr="00664F55">
        <w:rPr>
          <w:u w:val="single"/>
        </w:rPr>
        <w:t xml:space="preserve">: la storia </w:t>
      </w:r>
      <w:r w:rsidR="00DE3C58">
        <w:rPr>
          <w:u w:val="single"/>
        </w:rPr>
        <w:t xml:space="preserve">per e </w:t>
      </w:r>
      <w:r w:rsidR="009A4CE8" w:rsidRPr="00664F55">
        <w:rPr>
          <w:u w:val="single"/>
        </w:rPr>
        <w:t>con il pubblico</w:t>
      </w:r>
    </w:p>
    <w:p w:rsidR="009A4CE8" w:rsidRDefault="009A4CE8">
      <w:r>
        <w:t xml:space="preserve">Il livello più alto della ph, e a parere di chi scrive l’unico che meriti propriamente questo nome, è </w:t>
      </w:r>
      <w:r w:rsidR="000E0B80">
        <w:t xml:space="preserve">però </w:t>
      </w:r>
      <w:r>
        <w:t>quello in cui il pubblico è coinvolto in tutto il processo di formazione del sapere storico</w:t>
      </w:r>
      <w:r w:rsidR="000E0B80">
        <w:t>: non solo come fruitore della ricerca conclusa o come innesco di essa, ma come interlocutore e collaboratore dello storico</w:t>
      </w:r>
      <w:r w:rsidR="00F00568">
        <w:t xml:space="preserve"> lungo tutta la sua ricerca</w:t>
      </w:r>
      <w:r w:rsidR="00DE3C58">
        <w:rPr>
          <w:rStyle w:val="Rimandonotaapidipagina"/>
        </w:rPr>
        <w:footnoteReference w:id="25"/>
      </w:r>
      <w:r w:rsidR="000E0B80">
        <w:t>.</w:t>
      </w:r>
    </w:p>
    <w:p w:rsidR="000E0B80" w:rsidRDefault="000E0B80">
      <w:r>
        <w:t xml:space="preserve">Ovviamente si tratta della sfida più difficile: il rischio infatti è di smarrire le prerogative di competenza dello storico mettendo il suo sapere </w:t>
      </w:r>
      <w:r w:rsidR="00F00568">
        <w:t xml:space="preserve">scientifico </w:t>
      </w:r>
      <w:r>
        <w:t xml:space="preserve">sullo stesso piano di </w:t>
      </w:r>
      <w:r w:rsidR="00F00568">
        <w:t>altre forme di elaborazione del passato</w:t>
      </w:r>
      <w:r>
        <w:t xml:space="preserve">, rischiando di </w:t>
      </w:r>
      <w:r w:rsidR="00F00568">
        <w:t>“</w:t>
      </w:r>
      <w:r>
        <w:t>inquinarlo</w:t>
      </w:r>
      <w:r w:rsidR="00F00568">
        <w:t xml:space="preserve">” </w:t>
      </w:r>
      <w:r w:rsidR="00251439">
        <w:t xml:space="preserve">con </w:t>
      </w:r>
      <w:r w:rsidR="00F00568">
        <w:t xml:space="preserve">rappresentazioni meno controllate ma </w:t>
      </w:r>
      <w:r w:rsidR="00251439">
        <w:t>socialmente più influenti</w:t>
      </w:r>
      <w:r>
        <w:t>.</w:t>
      </w:r>
    </w:p>
    <w:p w:rsidR="000E0B80" w:rsidRDefault="000E0B80">
      <w:r>
        <w:t xml:space="preserve">Ma </w:t>
      </w:r>
      <w:r w:rsidR="00251439">
        <w:t>“sporcarsi le mani”</w:t>
      </w:r>
      <w:r>
        <w:t xml:space="preserve">, per cosi dire, è necessario, non solo per garantire il ruolo sociale della storia in tempi di </w:t>
      </w:r>
      <w:proofErr w:type="spellStart"/>
      <w:r>
        <w:t>presentismo</w:t>
      </w:r>
      <w:proofErr w:type="spellEnd"/>
      <w:r w:rsidR="00251439">
        <w:t xml:space="preserve"> imperante</w:t>
      </w:r>
      <w:r w:rsidR="00700509">
        <w:rPr>
          <w:rStyle w:val="Rimandonotaapidipagina"/>
        </w:rPr>
        <w:footnoteReference w:id="26"/>
      </w:r>
      <w:r>
        <w:t xml:space="preserve">, ma anche  per mantenere un </w:t>
      </w:r>
      <w:r w:rsidR="00700509">
        <w:t xml:space="preserve">contatto diretto </w:t>
      </w:r>
      <w:r>
        <w:t xml:space="preserve"> tra la ricerca e la formazione del senso comune storico</w:t>
      </w:r>
      <w:r w:rsidR="00251439">
        <w:t>, che altrimenti viene lasciata a mestieranti e redazioni</w:t>
      </w:r>
      <w:r w:rsidR="00700509">
        <w:rPr>
          <w:rStyle w:val="Rimandonotaapidipagina"/>
        </w:rPr>
        <w:footnoteReference w:id="27"/>
      </w:r>
      <w:r w:rsidR="00700509">
        <w:t>.</w:t>
      </w:r>
      <w:r>
        <w:t xml:space="preserve"> </w:t>
      </w:r>
    </w:p>
    <w:p w:rsidR="000E0B80" w:rsidRDefault="009A4CE8">
      <w:r>
        <w:t xml:space="preserve">In Italia le esperienze più interessanti in questo senso sono forse quelle maturate nell’ambito della </w:t>
      </w:r>
      <w:r w:rsidR="00251439">
        <w:t xml:space="preserve">storia locale </w:t>
      </w:r>
      <w:r w:rsidR="000E0B80">
        <w:t xml:space="preserve">e della storia </w:t>
      </w:r>
      <w:r>
        <w:t>orale</w:t>
      </w:r>
      <w:r w:rsidR="000E0B80">
        <w:t xml:space="preserve">, non </w:t>
      </w:r>
      <w:r w:rsidR="00251439">
        <w:t>a</w:t>
      </w:r>
      <w:r w:rsidR="000E0B80">
        <w:t xml:space="preserve"> caso </w:t>
      </w:r>
      <w:r w:rsidR="00251439">
        <w:t>le più note anche a livello internazionale</w:t>
      </w:r>
      <w:r w:rsidR="0083314A">
        <w:rPr>
          <w:rStyle w:val="Rimandonotaapidipagina"/>
        </w:rPr>
        <w:footnoteReference w:id="28"/>
      </w:r>
      <w:r w:rsidR="00251439">
        <w:t>. Tutti i manuali di p</w:t>
      </w:r>
      <w:r w:rsidR="0061391F">
        <w:t xml:space="preserve">ublic </w:t>
      </w:r>
      <w:proofErr w:type="spellStart"/>
      <w:r w:rsidR="00251439">
        <w:t>h</w:t>
      </w:r>
      <w:r w:rsidR="0061391F">
        <w:t>istory</w:t>
      </w:r>
      <w:proofErr w:type="spellEnd"/>
      <w:r w:rsidR="00251439">
        <w:t xml:space="preserve"> </w:t>
      </w:r>
      <w:r w:rsidR="0061391F">
        <w:t xml:space="preserve">anglosassoni </w:t>
      </w:r>
      <w:r w:rsidR="00700509">
        <w:t xml:space="preserve">citano </w:t>
      </w:r>
      <w:r w:rsidR="00251439">
        <w:t>tra gli italiani Alessandro Portelli e Luisa Passerini (e per la verità poco altro</w:t>
      </w:r>
      <w:r w:rsidR="0061391F">
        <w:t>)</w:t>
      </w:r>
      <w:r w:rsidR="0061391F">
        <w:rPr>
          <w:rStyle w:val="Rimandonotaapidipagina"/>
        </w:rPr>
        <w:footnoteReference w:id="29"/>
      </w:r>
      <w:r w:rsidR="00251439">
        <w:t>.</w:t>
      </w:r>
    </w:p>
    <w:p w:rsidR="00251439" w:rsidRDefault="00251439">
      <w:r>
        <w:t>Un discorso a parte meriterebbe la microstoria, sulla quale nel dibattito, soprattutto</w:t>
      </w:r>
      <w:r w:rsidR="0061391F">
        <w:t xml:space="preserve"> all’estero</w:t>
      </w:r>
      <w:r>
        <w:t xml:space="preserve">, pesano alcuni equivoci di fondo, primo tra tutti la sua riconduzione alla storia locale in nome di una mera riduzione di scala. Laddove semmai il punto di contatto con la ph è nel </w:t>
      </w:r>
      <w:proofErr w:type="spellStart"/>
      <w:r>
        <w:t>disvelamento</w:t>
      </w:r>
      <w:proofErr w:type="spellEnd"/>
      <w:r>
        <w:t xml:space="preserve"> dei meccanismi di lavoro dello storico</w:t>
      </w:r>
      <w:r w:rsidR="00700509">
        <w:t>,</w:t>
      </w:r>
      <w:r>
        <w:t xml:space="preserve"> che mette in pubblico i suoi procedimenti esponendosi al confronto non solo sui risultati ma anche sulle procedure</w:t>
      </w:r>
      <w:r w:rsidR="00700509">
        <w:rPr>
          <w:rStyle w:val="Rimandonotaapidipagina"/>
        </w:rPr>
        <w:footnoteReference w:id="30"/>
      </w:r>
      <w:r>
        <w:t>.</w:t>
      </w:r>
    </w:p>
    <w:p w:rsidR="00251439" w:rsidRDefault="00251439">
      <w:r>
        <w:t xml:space="preserve">In ogni caso è indubbio che le pratiche più riuscite di ph riguardino le storie di comunità, laddove cioè </w:t>
      </w:r>
      <w:r w:rsidR="0061391F">
        <w:t xml:space="preserve">gli operatori del settore e </w:t>
      </w:r>
      <w:r>
        <w:t xml:space="preserve">la gente </w:t>
      </w:r>
      <w:r w:rsidR="0061391F">
        <w:t>comune sono coinvolti come fonti</w:t>
      </w:r>
      <w:r>
        <w:t xml:space="preserve"> </w:t>
      </w:r>
      <w:r w:rsidR="0061391F">
        <w:t>dirette</w:t>
      </w:r>
      <w:r w:rsidR="00700509">
        <w:t xml:space="preserve"> o nella costruzione di nuove</w:t>
      </w:r>
      <w:r>
        <w:t xml:space="preserve"> fonti</w:t>
      </w:r>
      <w:r w:rsidR="0061391F">
        <w:rPr>
          <w:rStyle w:val="Rimandonotaapidipagina"/>
        </w:rPr>
        <w:footnoteReference w:id="31"/>
      </w:r>
      <w:r w:rsidR="00700509">
        <w:t>.</w:t>
      </w:r>
    </w:p>
    <w:p w:rsidR="00C95F0C" w:rsidRDefault="00251439">
      <w:r>
        <w:t>Anche d</w:t>
      </w:r>
      <w:r w:rsidR="000E0B80">
        <w:t>a questo punto di vista il lavoro dell’</w:t>
      </w:r>
      <w:proofErr w:type="spellStart"/>
      <w:r w:rsidR="000E0B80">
        <w:t>Insmli</w:t>
      </w:r>
      <w:proofErr w:type="spellEnd"/>
      <w:r w:rsidR="000E0B80">
        <w:t xml:space="preserve"> è stato molto importante</w:t>
      </w:r>
      <w:r>
        <w:t>, soprattutto per le periodiche campagne di raccolta di fonti orali sulla seconda guerra mondiale</w:t>
      </w:r>
      <w:r w:rsidR="00C0519D">
        <w:t>.</w:t>
      </w:r>
      <w:r>
        <w:t xml:space="preserve"> Del resto il terzo tra gli obiettivi che l’associazione si dà nel 1949 è “</w:t>
      </w:r>
      <w:r w:rsidR="00C95F0C">
        <w:t>promuovere una diligente ed amorevole raccolta di testimonianze e documenti</w:t>
      </w:r>
      <w:r w:rsidR="00EE5242">
        <w:t xml:space="preserve"> biografici ed autobiografici</w:t>
      </w:r>
      <w:r>
        <w:t>”; e si può dire che le diverse stagioni storiografiche sulla Resistenza sono collegate all’ampliamento d</w:t>
      </w:r>
      <w:r w:rsidR="00C0519D">
        <w:t>el bacino di testimoni coinvolti</w:t>
      </w:r>
      <w:r>
        <w:t>: dai partigiani in armi ai religiosi, alle donne, ai deportati, alle vittime delle violenze</w:t>
      </w:r>
      <w:r w:rsidR="00EE5242">
        <w:t xml:space="preserve">. </w:t>
      </w:r>
    </w:p>
    <w:p w:rsidR="009A4CE8" w:rsidRDefault="0061391F">
      <w:r>
        <w:t xml:space="preserve">Inoltre con </w:t>
      </w:r>
      <w:r w:rsidR="00C0519D">
        <w:t>alcuni grandi progetti, dall’Atlante (fisico) della Resistenza</w:t>
      </w:r>
      <w:r>
        <w:rPr>
          <w:rStyle w:val="Rimandonotaapidipagina"/>
        </w:rPr>
        <w:footnoteReference w:id="32"/>
      </w:r>
      <w:r w:rsidR="00C0519D">
        <w:t xml:space="preserve"> all’Atlante (virtuale)  delle stragi naziste e fasciste</w:t>
      </w:r>
      <w:r>
        <w:rPr>
          <w:rStyle w:val="Rimandonotaapidipagina"/>
        </w:rPr>
        <w:footnoteReference w:id="33"/>
      </w:r>
      <w:r w:rsidR="00C0519D">
        <w:t xml:space="preserve"> l’Istituto ha aperto dei cantieri nei quali gli storici accademici hanno collaborato con storici locali e ricercatori indipendenti, ma anche archivisti, bibliotecari, </w:t>
      </w:r>
      <w:proofErr w:type="spellStart"/>
      <w:r w:rsidR="00C0519D">
        <w:t>museologi</w:t>
      </w:r>
      <w:proofErr w:type="spellEnd"/>
      <w:r w:rsidR="00C0519D">
        <w:t xml:space="preserve"> e ovviamente operatori della memoria, sperimentando quel lavoro multidisciplinare e d’equipe che è caratteristico della p</w:t>
      </w:r>
      <w:r>
        <w:t xml:space="preserve">ublic </w:t>
      </w:r>
      <w:proofErr w:type="spellStart"/>
      <w:r w:rsidR="00C0519D">
        <w:t>h</w:t>
      </w:r>
      <w:r>
        <w:t>istory</w:t>
      </w:r>
      <w:proofErr w:type="spellEnd"/>
      <w:r w:rsidR="00C0519D">
        <w:t>.</w:t>
      </w:r>
    </w:p>
    <w:p w:rsidR="00251439" w:rsidRDefault="00251439"/>
    <w:p w:rsidR="009A4CE8" w:rsidRDefault="009A4CE8">
      <w:pPr>
        <w:rPr>
          <w:u w:val="single"/>
        </w:rPr>
      </w:pPr>
      <w:r w:rsidRPr="000E0B80">
        <w:rPr>
          <w:u w:val="single"/>
        </w:rPr>
        <w:t>Dall’</w:t>
      </w:r>
      <w:proofErr w:type="spellStart"/>
      <w:r w:rsidRPr="000E0B80">
        <w:rPr>
          <w:u w:val="single"/>
        </w:rPr>
        <w:t>Insmli</w:t>
      </w:r>
      <w:proofErr w:type="spellEnd"/>
      <w:r w:rsidRPr="000E0B80">
        <w:rPr>
          <w:u w:val="single"/>
        </w:rPr>
        <w:t xml:space="preserve"> al Parri: scoprendo la ph</w:t>
      </w:r>
    </w:p>
    <w:p w:rsidR="000E0B80" w:rsidRDefault="000E0B80">
      <w:r w:rsidRPr="000E0B80">
        <w:t xml:space="preserve">Come ci ricorda Serge Noiret, l’etichetta public </w:t>
      </w:r>
      <w:proofErr w:type="spellStart"/>
      <w:r w:rsidRPr="000E0B80">
        <w:t>history</w:t>
      </w:r>
      <w:proofErr w:type="spellEnd"/>
      <w:r w:rsidRPr="000E0B80">
        <w:t xml:space="preserve"> arriva in Italia solo nel 2005 e trova una certa diffusione solo nel 20</w:t>
      </w:r>
      <w:r w:rsidR="00C0519D">
        <w:t>09</w:t>
      </w:r>
      <w:r w:rsidR="00C0519D">
        <w:rPr>
          <w:rStyle w:val="Rimandonotaapidipagina"/>
        </w:rPr>
        <w:footnoteReference w:id="34"/>
      </w:r>
      <w:r w:rsidRPr="000E0B80">
        <w:t>.</w:t>
      </w:r>
    </w:p>
    <w:p w:rsidR="001904FF" w:rsidRDefault="00251439">
      <w:r>
        <w:t>Tra i soggetti che se ne fanno veicolo c’è sicuramente anche l’</w:t>
      </w:r>
      <w:proofErr w:type="spellStart"/>
      <w:r>
        <w:t>Insmli</w:t>
      </w:r>
      <w:proofErr w:type="spellEnd"/>
      <w:r>
        <w:t>, che si rende a vario titolo protagonista di questa fase aurorale.</w:t>
      </w:r>
      <w:r w:rsidR="0061391F">
        <w:t xml:space="preserve"> </w:t>
      </w:r>
      <w:r>
        <w:t>Gli istituti di Modena e Reggio sono ad ese</w:t>
      </w:r>
      <w:r w:rsidR="00C0519D">
        <w:t>mpio</w:t>
      </w:r>
      <w:r>
        <w:t xml:space="preserve"> tra i fondatori del primo Master di ph italiano, che sorge proprio a Modena nel 201</w:t>
      </w:r>
      <w:r w:rsidR="001904FF">
        <w:t>5</w:t>
      </w:r>
      <w:r w:rsidR="00C0519D">
        <w:rPr>
          <w:rStyle w:val="Rimandonotaapidipagina"/>
        </w:rPr>
        <w:footnoteReference w:id="35"/>
      </w:r>
      <w:r>
        <w:t>.</w:t>
      </w:r>
      <w:r w:rsidR="0061391F">
        <w:t xml:space="preserve"> </w:t>
      </w:r>
      <w:r w:rsidR="001904FF">
        <w:t>L’</w:t>
      </w:r>
      <w:proofErr w:type="spellStart"/>
      <w:r w:rsidR="001904FF">
        <w:t>Insmli</w:t>
      </w:r>
      <w:proofErr w:type="spellEnd"/>
      <w:r w:rsidR="001904FF">
        <w:t xml:space="preserve"> entra nel comitato scientifico dell’Aiph e partecipa a tutti i suoi congressi con diversi </w:t>
      </w:r>
      <w:proofErr w:type="spellStart"/>
      <w:r w:rsidR="001904FF">
        <w:t>panel</w:t>
      </w:r>
      <w:proofErr w:type="spellEnd"/>
      <w:r w:rsidR="001904FF">
        <w:t>.</w:t>
      </w:r>
      <w:r w:rsidR="0061391F">
        <w:t xml:space="preserve"> </w:t>
      </w:r>
      <w:r w:rsidR="00C0519D">
        <w:t>Colla</w:t>
      </w:r>
      <w:r w:rsidR="001904FF">
        <w:t xml:space="preserve">bora </w:t>
      </w:r>
      <w:r w:rsidR="00C0519D">
        <w:t>inoltre all’organizzazione</w:t>
      </w:r>
      <w:r w:rsidR="001904FF">
        <w:t xml:space="preserve"> di diversi convegni con tema; e in particolare promuove la giornata sulla ph in Lombardia tenutasi a Milano il 20 novembre 2018.</w:t>
      </w:r>
    </w:p>
    <w:p w:rsidR="001904FF" w:rsidRDefault="001904FF">
      <w:r>
        <w:t xml:space="preserve">Ma al di là delle occasioni di </w:t>
      </w:r>
      <w:r w:rsidR="00C0519D">
        <w:t xml:space="preserve">discussione, </w:t>
      </w:r>
      <w:r>
        <w:t>è nella pratica che si avverte un ulteriore salto di qualità. La consapevolezza teorica fornita dal dibattito sulla ph  ha reso infatti più riflesse e ragionate le modalità di lavoro dell’Istituto che oggi è più che mai attento a questo campo di lavoro.</w:t>
      </w:r>
    </w:p>
    <w:p w:rsidR="001904FF" w:rsidRDefault="001904FF">
      <w:r>
        <w:t>Segnalo alcune delle novità più importanti.</w:t>
      </w:r>
      <w:r w:rsidR="0061391F">
        <w:t xml:space="preserve"> </w:t>
      </w:r>
      <w:r>
        <w:t xml:space="preserve">Intanto </w:t>
      </w:r>
      <w:r w:rsidR="00C0519D">
        <w:t>lo sforzo compiuto nel campo della</w:t>
      </w:r>
      <w:r>
        <w:t xml:space="preserve"> </w:t>
      </w:r>
      <w:proofErr w:type="spellStart"/>
      <w:r>
        <w:t>digital</w:t>
      </w:r>
      <w:proofErr w:type="spellEnd"/>
      <w:r>
        <w:t xml:space="preserve"> </w:t>
      </w:r>
      <w:proofErr w:type="spellStart"/>
      <w:r>
        <w:t>history</w:t>
      </w:r>
      <w:proofErr w:type="spellEnd"/>
      <w:r>
        <w:t xml:space="preserve">: oltre alla guida archivistica digitale, alle prime banche dati e a Novecento.org, l’Istituto si è </w:t>
      </w:r>
      <w:r w:rsidR="00E85538">
        <w:t xml:space="preserve">ora </w:t>
      </w:r>
      <w:r>
        <w:t>dotato di un nuovo portale (</w:t>
      </w:r>
      <w:hyperlink r:id="rId7" w:history="1">
        <w:r w:rsidR="00E85538" w:rsidRPr="002B1285">
          <w:rPr>
            <w:rStyle w:val="Collegamentoipertestuale"/>
          </w:rPr>
          <w:t>www.reteparri.it</w:t>
        </w:r>
      </w:hyperlink>
      <w:r w:rsidR="00E85538">
        <w:t xml:space="preserve">, </w:t>
      </w:r>
      <w:r>
        <w:t xml:space="preserve">che contiene tra l’altro la rubrica </w:t>
      </w:r>
      <w:r w:rsidRPr="00E85538">
        <w:rPr>
          <w:i/>
        </w:rPr>
        <w:t>Radio Milano Europa. Voci dal Parri sull’attualità</w:t>
      </w:r>
      <w:r>
        <w:t xml:space="preserve">); di nuove banche dati </w:t>
      </w:r>
      <w:proofErr w:type="spellStart"/>
      <w:r>
        <w:t>georeferenziate</w:t>
      </w:r>
      <w:proofErr w:type="spellEnd"/>
      <w:r>
        <w:t xml:space="preserve"> e dotate di strumenti di interazione, come </w:t>
      </w:r>
      <w:r w:rsidR="0061391F">
        <w:rPr>
          <w:i/>
        </w:rPr>
        <w:t xml:space="preserve">il già citato </w:t>
      </w:r>
      <w:r w:rsidRPr="0061391F">
        <w:t xml:space="preserve">Atlante delle stragi </w:t>
      </w:r>
      <w:r w:rsidR="00E85538" w:rsidRPr="0061391F">
        <w:t xml:space="preserve"> naziste e fasciste in Italia</w:t>
      </w:r>
      <w:r w:rsidR="00E85538">
        <w:t xml:space="preserve"> </w:t>
      </w:r>
      <w:r>
        <w:t xml:space="preserve">o </w:t>
      </w:r>
      <w:r w:rsidRPr="00E85538">
        <w:rPr>
          <w:i/>
        </w:rPr>
        <w:t>Oggi in Spagna</w:t>
      </w:r>
      <w:r w:rsidR="00E85538" w:rsidRPr="00E85538">
        <w:rPr>
          <w:i/>
        </w:rPr>
        <w:t>,</w:t>
      </w:r>
      <w:r w:rsidRPr="00E85538">
        <w:rPr>
          <w:i/>
        </w:rPr>
        <w:t xml:space="preserve"> domani in Italia</w:t>
      </w:r>
      <w:r>
        <w:t xml:space="preserve"> (</w:t>
      </w:r>
      <w:hyperlink r:id="rId8" w:history="1">
        <w:r w:rsidR="00E85538">
          <w:rPr>
            <w:rStyle w:val="Collegamentoipertestuale"/>
          </w:rPr>
          <w:t>http://www.antifascistispagna.it/</w:t>
        </w:r>
      </w:hyperlink>
      <w:r w:rsidR="0061391F">
        <w:t>), fino all’ambizioso meta-</w:t>
      </w:r>
      <w:r>
        <w:t xml:space="preserve">portale </w:t>
      </w:r>
      <w:r w:rsidR="00E85538" w:rsidRPr="0061391F">
        <w:rPr>
          <w:i/>
        </w:rPr>
        <w:t>G</w:t>
      </w:r>
      <w:r w:rsidRPr="0061391F">
        <w:rPr>
          <w:i/>
        </w:rPr>
        <w:t>uerra in Italia</w:t>
      </w:r>
      <w:r>
        <w:t xml:space="preserve"> (</w:t>
      </w:r>
      <w:hyperlink r:id="rId9" w:history="1">
        <w:r w:rsidR="00E85538">
          <w:rPr>
            <w:rStyle w:val="Collegamentoipertestuale"/>
          </w:rPr>
          <w:t>http://www.guerrainitalia.it/</w:t>
        </w:r>
      </w:hyperlink>
      <w:r>
        <w:t>); di altri strumenti digitali, come l’e-book</w:t>
      </w:r>
      <w:r w:rsidR="0061391F">
        <w:rPr>
          <w:rStyle w:val="Rimandonotaapidipagina"/>
        </w:rPr>
        <w:footnoteReference w:id="36"/>
      </w:r>
      <w:r>
        <w:t xml:space="preserve"> e l’</w:t>
      </w:r>
      <w:proofErr w:type="spellStart"/>
      <w:r>
        <w:t>app</w:t>
      </w:r>
      <w:proofErr w:type="spellEnd"/>
      <w:r>
        <w:t xml:space="preserve"> </w:t>
      </w:r>
      <w:proofErr w:type="spellStart"/>
      <w:r>
        <w:t>Resisten</w:t>
      </w:r>
      <w:r w:rsidR="00C0519D">
        <w:t>z</w:t>
      </w:r>
      <w:r>
        <w:t>APP</w:t>
      </w:r>
      <w:proofErr w:type="spellEnd"/>
      <w:r w:rsidR="00E85538">
        <w:t xml:space="preserve"> (</w:t>
      </w:r>
      <w:hyperlink r:id="rId10" w:history="1">
        <w:r w:rsidR="00E85538">
          <w:rPr>
            <w:rStyle w:val="Collegamentoipertestuale"/>
          </w:rPr>
          <w:t>http://www.resistenzapp.it/</w:t>
        </w:r>
      </w:hyperlink>
      <w:r w:rsidR="00E85538">
        <w:t xml:space="preserve">) </w:t>
      </w:r>
      <w:r>
        <w:t>.</w:t>
      </w:r>
      <w:r w:rsidR="00D85847">
        <w:t xml:space="preserve"> E anche le riviste cartacee sono state digitalizzate</w:t>
      </w:r>
      <w:r w:rsidR="00C0519D">
        <w:t>;</w:t>
      </w:r>
      <w:r w:rsidR="00D85847">
        <w:t xml:space="preserve"> o, come “Italia contemporanea”, hanno assunto una forma ibrida che prevede anche contenuti speciali in Open Access.</w:t>
      </w:r>
    </w:p>
    <w:p w:rsidR="001F20C9" w:rsidRDefault="00E85538">
      <w:r>
        <w:t xml:space="preserve">Ma oltre al lavoro sul web, l’Istituto ha rafforzato anche la sua attività di ph in presenza con iniziative come la conferenza spettacolo </w:t>
      </w:r>
      <w:r w:rsidRPr="00E85538">
        <w:rPr>
          <w:i/>
        </w:rPr>
        <w:t>Questo è il fiore del partigiano</w:t>
      </w:r>
      <w:r>
        <w:t xml:space="preserve"> o l’</w:t>
      </w:r>
      <w:proofErr w:type="spellStart"/>
      <w:r>
        <w:t>urban</w:t>
      </w:r>
      <w:proofErr w:type="spellEnd"/>
      <w:r>
        <w:t xml:space="preserve"> game </w:t>
      </w:r>
      <w:r w:rsidRPr="00E85538">
        <w:rPr>
          <w:i/>
        </w:rPr>
        <w:t>Milano45</w:t>
      </w:r>
      <w:r>
        <w:t>.</w:t>
      </w:r>
    </w:p>
    <w:p w:rsidR="00D85847" w:rsidRDefault="00D85847">
      <w:r w:rsidRPr="00D85847">
        <w:t>L’</w:t>
      </w:r>
      <w:proofErr w:type="spellStart"/>
      <w:r w:rsidRPr="00D85847">
        <w:t>Insmli</w:t>
      </w:r>
      <w:proofErr w:type="spellEnd"/>
      <w:r w:rsidRPr="00D85847">
        <w:t>, ora Parri è quindi uscito dal</w:t>
      </w:r>
      <w:r>
        <w:t xml:space="preserve">la fase ingenua per entrare in </w:t>
      </w:r>
      <w:r w:rsidRPr="00D85847">
        <w:t xml:space="preserve">quella di </w:t>
      </w:r>
      <w:r>
        <w:t xml:space="preserve">azione </w:t>
      </w:r>
      <w:r w:rsidRPr="00D85847">
        <w:t xml:space="preserve">consapevole </w:t>
      </w:r>
      <w:r>
        <w:t>di p</w:t>
      </w:r>
      <w:r w:rsidR="0061391F">
        <w:t xml:space="preserve">ublic </w:t>
      </w:r>
      <w:proofErr w:type="spellStart"/>
      <w:r>
        <w:t>h</w:t>
      </w:r>
      <w:r w:rsidR="0061391F">
        <w:t>istory</w:t>
      </w:r>
      <w:proofErr w:type="spellEnd"/>
      <w:r>
        <w:t>.</w:t>
      </w:r>
      <w:r w:rsidR="00C0519D">
        <w:t xml:space="preserve"> </w:t>
      </w:r>
      <w:r>
        <w:t>Il suo contributo teorico e pratico appare di indubbia rilevanza; e questo ruolo è stato sancito poche settimane fa dall’ingresso di Igor Pizzirusso nel direttivo dell’Aiph.</w:t>
      </w:r>
    </w:p>
    <w:p w:rsidR="00D85847" w:rsidRDefault="00D85847">
      <w:r>
        <w:t xml:space="preserve">Va inoltre segnalato il notevole risultato raggiunto con le campagne social straordinarie realizzate in tempi di </w:t>
      </w:r>
      <w:proofErr w:type="spellStart"/>
      <w:r>
        <w:t>Covid</w:t>
      </w:r>
      <w:proofErr w:type="spellEnd"/>
      <w:r>
        <w:t xml:space="preserve"> 19: </w:t>
      </w:r>
      <w:proofErr w:type="spellStart"/>
      <w:r w:rsidRPr="00E85538">
        <w:rPr>
          <w:i/>
        </w:rPr>
        <w:t>#RaccontiamolaResistenza</w:t>
      </w:r>
      <w:proofErr w:type="spellEnd"/>
      <w:r w:rsidR="0061391F">
        <w:t xml:space="preserve"> (p</w:t>
      </w:r>
      <w:r>
        <w:t xml:space="preserve">er il 25 aprile 2020) e </w:t>
      </w:r>
      <w:proofErr w:type="spellStart"/>
      <w:r w:rsidRPr="00E85538">
        <w:rPr>
          <w:i/>
        </w:rPr>
        <w:t>#RaccontiamolaRepubblica</w:t>
      </w:r>
      <w:proofErr w:type="spellEnd"/>
      <w:r>
        <w:t xml:space="preserve">  (per il 2 giugno 2020) hanno visto il coinvolgimento di molte associazioni storiche e </w:t>
      </w:r>
      <w:proofErr w:type="spellStart"/>
      <w:r>
        <w:t>reducistiche</w:t>
      </w:r>
      <w:proofErr w:type="spellEnd"/>
      <w:r>
        <w:t xml:space="preserve"> e raggiunto molti altri utenti, alcuni dei quali hanno partecipato inviando loro materiali in forma di </w:t>
      </w:r>
      <w:proofErr w:type="spellStart"/>
      <w:r>
        <w:t>crowdsourcing</w:t>
      </w:r>
      <w:proofErr w:type="spellEnd"/>
      <w:r>
        <w:t>.</w:t>
      </w:r>
      <w:r w:rsidR="0061391F">
        <w:t xml:space="preserve"> </w:t>
      </w:r>
      <w:r>
        <w:t>E in ottobre è in programma la giornata della ph in Emilia Romagna, promossa dall’Istituto Parri di Bologna e dal periodico digitale “E-Review” (</w:t>
      </w:r>
      <w:hyperlink r:id="rId11" w:history="1">
        <w:r>
          <w:rPr>
            <w:rStyle w:val="Collegamentoipertestuale"/>
          </w:rPr>
          <w:t>http://e-review.it/</w:t>
        </w:r>
      </w:hyperlink>
      <w:r>
        <w:t>), una delle prime in Italia a ottenere il riconoscimento come rivista scientifica dall’</w:t>
      </w:r>
      <w:proofErr w:type="spellStart"/>
      <w:r>
        <w:t>Anvur</w:t>
      </w:r>
      <w:proofErr w:type="spellEnd"/>
      <w:r>
        <w:t>.</w:t>
      </w:r>
    </w:p>
    <w:p w:rsidR="007B7E4B" w:rsidRDefault="0061391F">
      <w:r>
        <w:t xml:space="preserve">Certo </w:t>
      </w:r>
      <w:r w:rsidR="00D85847">
        <w:t xml:space="preserve">non mancano nella Rete punti deboli e </w:t>
      </w:r>
      <w:r w:rsidR="00C0519D">
        <w:t xml:space="preserve">margini </w:t>
      </w:r>
      <w:r w:rsidR="00D85847">
        <w:t>di sviluppo ancora notevoli per la p</w:t>
      </w:r>
      <w:r>
        <w:t xml:space="preserve">ublic </w:t>
      </w:r>
      <w:proofErr w:type="spellStart"/>
      <w:r w:rsidR="00D85847">
        <w:t>h</w:t>
      </w:r>
      <w:r>
        <w:t>istory</w:t>
      </w:r>
      <w:proofErr w:type="spellEnd"/>
      <w:r w:rsidR="00D85847">
        <w:t>.</w:t>
      </w:r>
      <w:r>
        <w:t xml:space="preserve"> </w:t>
      </w:r>
      <w:r w:rsidR="00D85847">
        <w:t>Sul piano teorico il Parri, forte della sua natura scientifica ma non accademica, deve lavorare ancora  per contribuire alla definizione del campo discipli</w:t>
      </w:r>
      <w:r>
        <w:t>nare</w:t>
      </w:r>
      <w:r w:rsidR="007B7E4B">
        <w:t>, evitando che esso</w:t>
      </w:r>
      <w:r w:rsidR="00D85847">
        <w:t xml:space="preserve"> venga fagocitato dall’università (una contraddizione in termini</w:t>
      </w:r>
      <w:r w:rsidR="007B7E4B">
        <w:t>!</w:t>
      </w:r>
      <w:r w:rsidR="00D85847">
        <w:t xml:space="preserve">) o </w:t>
      </w:r>
      <w:r w:rsidR="007B7E4B">
        <w:t xml:space="preserve">viceversa </w:t>
      </w:r>
      <w:r w:rsidR="00D85847">
        <w:t xml:space="preserve">che si </w:t>
      </w:r>
      <w:r w:rsidR="007B7E4B">
        <w:t>sfrangi nei rivoli del dilettantismo.</w:t>
      </w:r>
      <w:r>
        <w:t xml:space="preserve"> </w:t>
      </w:r>
      <w:r w:rsidR="007B7E4B">
        <w:t xml:space="preserve">Sul piano pratico può senza dubbio costruire nuove occasioni di sperimentazione, sia sul </w:t>
      </w:r>
      <w:r w:rsidR="00C0519D">
        <w:t>piano della storia dal basso</w:t>
      </w:r>
      <w:r w:rsidR="007B7E4B">
        <w:t>, che su quello dei progetti digitali di rete, magari intensificando le collaborazioni coi luoghi fisici della rete Paesaggi della Memoria</w:t>
      </w:r>
      <w:r w:rsidR="00C0519D">
        <w:rPr>
          <w:rStyle w:val="Rimandonotaapidipagina"/>
        </w:rPr>
        <w:footnoteReference w:id="37"/>
      </w:r>
      <w:r w:rsidR="007B7E4B">
        <w:t xml:space="preserve">. </w:t>
      </w:r>
    </w:p>
    <w:p w:rsidR="00D82649" w:rsidRDefault="00D82649"/>
    <w:p w:rsidR="00D82649" w:rsidRDefault="00D82649">
      <w:pPr>
        <w:rPr>
          <w:u w:val="single"/>
        </w:rPr>
      </w:pPr>
      <w:r w:rsidRPr="00D82649">
        <w:rPr>
          <w:u w:val="single"/>
        </w:rPr>
        <w:t xml:space="preserve">Riferimenti bibliografici / </w:t>
      </w:r>
      <w:proofErr w:type="spellStart"/>
      <w:r w:rsidRPr="00D82649">
        <w:rPr>
          <w:u w:val="single"/>
        </w:rPr>
        <w:t>References</w:t>
      </w:r>
      <w:proofErr w:type="spellEnd"/>
    </w:p>
    <w:p w:rsidR="00D82649" w:rsidRDefault="00D82649">
      <w:pPr>
        <w:rPr>
          <w:u w:val="single"/>
        </w:rPr>
      </w:pPr>
      <w:r w:rsidRPr="0083314A">
        <w:rPr>
          <w:sz w:val="20"/>
          <w:szCs w:val="20"/>
        </w:rPr>
        <w:t xml:space="preserve">D. </w:t>
      </w:r>
      <w:proofErr w:type="spellStart"/>
      <w:r w:rsidRPr="0083314A">
        <w:rPr>
          <w:sz w:val="20"/>
          <w:szCs w:val="20"/>
        </w:rPr>
        <w:t>Armitage-J</w:t>
      </w:r>
      <w:proofErr w:type="spellEnd"/>
      <w:r w:rsidRPr="0083314A">
        <w:rPr>
          <w:sz w:val="20"/>
          <w:szCs w:val="20"/>
        </w:rPr>
        <w:t xml:space="preserve">. Guidi, </w:t>
      </w:r>
      <w:r w:rsidRPr="0083314A">
        <w:rPr>
          <w:i/>
          <w:sz w:val="20"/>
          <w:szCs w:val="20"/>
        </w:rPr>
        <w:t>Manifesto per la storia</w:t>
      </w:r>
      <w:r w:rsidRPr="0083314A">
        <w:rPr>
          <w:sz w:val="20"/>
          <w:szCs w:val="20"/>
        </w:rPr>
        <w:t>, Donzelli, Roma 2016 (ed. originale 2014</w:t>
      </w:r>
    </w:p>
    <w:p w:rsidR="00D82649" w:rsidRDefault="00D82649" w:rsidP="00D82649">
      <w:pPr>
        <w:pStyle w:val="Testonotaapidipagina"/>
      </w:pPr>
      <w:proofErr w:type="spellStart"/>
      <w:r>
        <w:t>L.Baldissara</w:t>
      </w:r>
      <w:proofErr w:type="spellEnd"/>
      <w:r>
        <w:t xml:space="preserve">, a cura di, </w:t>
      </w:r>
      <w:r w:rsidRPr="0061391F">
        <w:rPr>
          <w:i/>
        </w:rPr>
        <w:t>Atlante storico della Resistenza italiana</w:t>
      </w:r>
      <w:r>
        <w:t xml:space="preserve">, </w:t>
      </w:r>
      <w:proofErr w:type="spellStart"/>
      <w:r>
        <w:t>B.Mondadori</w:t>
      </w:r>
      <w:proofErr w:type="spellEnd"/>
      <w:r>
        <w:t>, Milano 2000.</w:t>
      </w:r>
    </w:p>
    <w:p w:rsidR="00D82649" w:rsidRDefault="00D82649" w:rsidP="00D82649">
      <w:pPr>
        <w:pStyle w:val="Testonotaapidipagina"/>
      </w:pPr>
    </w:p>
    <w:p w:rsidR="00D82649" w:rsidRDefault="00D82649" w:rsidP="00D82649">
      <w:pPr>
        <w:pStyle w:val="Testonotaapidipagina"/>
        <w:rPr>
          <w:rFonts w:cstheme="minorHAnsi"/>
        </w:rPr>
      </w:pPr>
      <w:proofErr w:type="spellStart"/>
      <w:r w:rsidRPr="00F02F22">
        <w:rPr>
          <w:rFonts w:cstheme="minorHAnsi"/>
        </w:rPr>
        <w:t>Bermani</w:t>
      </w:r>
      <w:proofErr w:type="spellEnd"/>
      <w:r w:rsidRPr="00F02F22">
        <w:rPr>
          <w:rFonts w:cstheme="minorHAnsi"/>
        </w:rPr>
        <w:t xml:space="preserve">, </w:t>
      </w:r>
      <w:r w:rsidRPr="00F02F22">
        <w:rPr>
          <w:rFonts w:cstheme="minorHAnsi"/>
          <w:i/>
        </w:rPr>
        <w:t>Introduzione alla storia orale</w:t>
      </w:r>
      <w:r w:rsidRPr="00F02F22">
        <w:rPr>
          <w:rFonts w:cstheme="minorHAnsi"/>
        </w:rPr>
        <w:t xml:space="preserve">, </w:t>
      </w:r>
      <w:proofErr w:type="spellStart"/>
      <w:r w:rsidRPr="00F02F22">
        <w:rPr>
          <w:rFonts w:cstheme="minorHAnsi"/>
        </w:rPr>
        <w:t>Odradek</w:t>
      </w:r>
      <w:proofErr w:type="spellEnd"/>
      <w:r w:rsidRPr="00F02F22">
        <w:rPr>
          <w:rFonts w:cstheme="minorHAnsi"/>
        </w:rPr>
        <w:t>, Roma, 1999-2001, 2v</w:t>
      </w:r>
    </w:p>
    <w:p w:rsidR="00381FCC" w:rsidRDefault="00381FCC" w:rsidP="00D82649">
      <w:pPr>
        <w:pStyle w:val="Testonotaapidipagina"/>
        <w:rPr>
          <w:rFonts w:cstheme="minorHAnsi"/>
        </w:rPr>
      </w:pPr>
    </w:p>
    <w:p w:rsidR="00381FCC" w:rsidRDefault="00381FCC" w:rsidP="00381FCC">
      <w:pPr>
        <w:pStyle w:val="Testonotaapidipagina"/>
      </w:pPr>
      <w:proofErr w:type="spellStart"/>
      <w:r>
        <w:t>P.Bertella</w:t>
      </w:r>
      <w:proofErr w:type="spellEnd"/>
      <w:r>
        <w:t xml:space="preserve"> </w:t>
      </w:r>
      <w:proofErr w:type="spellStart"/>
      <w:r>
        <w:t>Farneti</w:t>
      </w:r>
      <w:proofErr w:type="spellEnd"/>
      <w:r>
        <w:t xml:space="preserve"> - </w:t>
      </w:r>
      <w:proofErr w:type="spellStart"/>
      <w:r>
        <w:t>L.Bertucelli</w:t>
      </w:r>
      <w:proofErr w:type="spellEnd"/>
      <w:r>
        <w:t xml:space="preserve"> - </w:t>
      </w:r>
      <w:proofErr w:type="spellStart"/>
      <w:r>
        <w:t>A.Botti</w:t>
      </w:r>
      <w:proofErr w:type="spellEnd"/>
      <w:r>
        <w:t xml:space="preserve">, a cura di, </w:t>
      </w:r>
      <w:hyperlink r:id="rId12" w:tooltip="Risultato 13" w:history="1">
        <w:r w:rsidRPr="002765C3">
          <w:rPr>
            <w:i/>
          </w:rPr>
          <w:t xml:space="preserve">Public </w:t>
        </w:r>
        <w:proofErr w:type="spellStart"/>
        <w:r w:rsidRPr="002765C3">
          <w:rPr>
            <w:i/>
          </w:rPr>
          <w:t>history</w:t>
        </w:r>
        <w:proofErr w:type="spellEnd"/>
        <w:r w:rsidRPr="002765C3">
          <w:rPr>
            <w:i/>
          </w:rPr>
          <w:t>: discussioni e pratiche</w:t>
        </w:r>
        <w:r w:rsidRPr="002765C3">
          <w:t xml:space="preserve">, </w:t>
        </w:r>
        <w:proofErr w:type="spellStart"/>
        <w:r w:rsidRPr="002765C3">
          <w:t>Mimesis</w:t>
        </w:r>
        <w:proofErr w:type="spellEnd"/>
        <w:r w:rsidRPr="002765C3">
          <w:t>, Milano 2017</w:t>
        </w:r>
        <w:r>
          <w:t>.</w:t>
        </w:r>
        <w:r w:rsidRPr="002765C3">
          <w:t xml:space="preserve"> </w:t>
        </w:r>
      </w:hyperlink>
    </w:p>
    <w:p w:rsidR="00381FCC" w:rsidRDefault="00381FCC" w:rsidP="00D82649">
      <w:pPr>
        <w:pStyle w:val="Testonotaapidipagina"/>
      </w:pPr>
    </w:p>
    <w:p w:rsidR="00D82649" w:rsidRDefault="00D82649">
      <w:pPr>
        <w:rPr>
          <w:u w:val="single"/>
        </w:rPr>
      </w:pPr>
      <w:r w:rsidRPr="0083314A">
        <w:t xml:space="preserve">P. Bevilacqua, </w:t>
      </w:r>
      <w:r w:rsidRPr="0083314A">
        <w:rPr>
          <w:i/>
        </w:rPr>
        <w:t>Sull’utilità della storia</w:t>
      </w:r>
      <w:r w:rsidRPr="0083314A">
        <w:t>, Donzelli, Roma 1997 (</w:t>
      </w:r>
      <w:r>
        <w:t xml:space="preserve">e in </w:t>
      </w:r>
      <w:r w:rsidRPr="0083314A">
        <w:t xml:space="preserve">nuova edizione </w:t>
      </w:r>
      <w:r w:rsidRPr="0083314A">
        <w:rPr>
          <w:i/>
        </w:rPr>
        <w:t>L’utilità della storia</w:t>
      </w:r>
      <w:r w:rsidRPr="0083314A">
        <w:t xml:space="preserve">, </w:t>
      </w:r>
      <w:r>
        <w:t>ivi,2007).</w:t>
      </w:r>
    </w:p>
    <w:p w:rsidR="00D82649" w:rsidRDefault="00381FCC">
      <w:pPr>
        <w:rPr>
          <w:u w:val="single"/>
        </w:rPr>
      </w:pPr>
      <w:r w:rsidRPr="00F02F22">
        <w:rPr>
          <w:rStyle w:val="Enfasicorsivo"/>
          <w:rFonts w:cstheme="minorHAnsi"/>
          <w:sz w:val="20"/>
          <w:szCs w:val="20"/>
          <w:bdr w:val="none" w:sz="0" w:space="0" w:color="auto" w:frame="1"/>
          <w:shd w:val="clear" w:color="auto" w:fill="FFFFFF"/>
        </w:rPr>
        <w:t xml:space="preserve">B. </w:t>
      </w:r>
      <w:proofErr w:type="spellStart"/>
      <w:r w:rsidRPr="00F02F22">
        <w:rPr>
          <w:rStyle w:val="Enfasicorsivo"/>
          <w:rFonts w:cstheme="minorHAnsi"/>
          <w:sz w:val="20"/>
          <w:szCs w:val="20"/>
          <w:bdr w:val="none" w:sz="0" w:space="0" w:color="auto" w:frame="1"/>
          <w:shd w:val="clear" w:color="auto" w:fill="FFFFFF"/>
        </w:rPr>
        <w:t>Bonomo</w:t>
      </w:r>
      <w:proofErr w:type="spellEnd"/>
      <w:r w:rsidRPr="00F02F22">
        <w:rPr>
          <w:rStyle w:val="Enfasicorsivo"/>
          <w:rFonts w:cstheme="minorHAnsi"/>
          <w:color w:val="444444"/>
          <w:sz w:val="20"/>
          <w:szCs w:val="20"/>
          <w:bdr w:val="none" w:sz="0" w:space="0" w:color="auto" w:frame="1"/>
          <w:shd w:val="clear" w:color="auto" w:fill="FFFFFF"/>
        </w:rPr>
        <w:t xml:space="preserve">, </w:t>
      </w:r>
      <w:r w:rsidRPr="00F02F22">
        <w:rPr>
          <w:rFonts w:eastAsia="Times New Roman" w:cstheme="minorHAnsi"/>
          <w:bCs/>
          <w:i/>
          <w:color w:val="000000"/>
          <w:sz w:val="20"/>
          <w:szCs w:val="20"/>
          <w:lang w:eastAsia="it-IT"/>
        </w:rPr>
        <w:t>Voci della memoria: l'uso delle fonti orali nella ricerca storica</w:t>
      </w:r>
      <w:r w:rsidRPr="00F02F22">
        <w:rPr>
          <w:rFonts w:eastAsia="Times New Roman" w:cstheme="minorHAnsi"/>
          <w:bCs/>
          <w:color w:val="000000"/>
          <w:sz w:val="20"/>
          <w:szCs w:val="20"/>
          <w:lang w:eastAsia="it-IT"/>
        </w:rPr>
        <w:t xml:space="preserve">, </w:t>
      </w:r>
      <w:proofErr w:type="spellStart"/>
      <w:r w:rsidRPr="00F02F22">
        <w:rPr>
          <w:rFonts w:eastAsia="Times New Roman" w:cstheme="minorHAnsi"/>
          <w:bCs/>
          <w:color w:val="000000"/>
          <w:sz w:val="20"/>
          <w:szCs w:val="20"/>
          <w:lang w:eastAsia="it-IT"/>
        </w:rPr>
        <w:t>Carocci</w:t>
      </w:r>
      <w:proofErr w:type="spellEnd"/>
      <w:r w:rsidRPr="00F02F22">
        <w:rPr>
          <w:rFonts w:eastAsia="Times New Roman" w:cstheme="minorHAnsi"/>
          <w:bCs/>
          <w:color w:val="000000"/>
          <w:sz w:val="20"/>
          <w:szCs w:val="20"/>
          <w:lang w:eastAsia="it-IT"/>
        </w:rPr>
        <w:t>, Roma 2013</w:t>
      </w:r>
    </w:p>
    <w:p w:rsidR="00D82649" w:rsidRDefault="00D82649" w:rsidP="00D82649">
      <w:pPr>
        <w:autoSpaceDE w:val="0"/>
        <w:autoSpaceDN w:val="0"/>
        <w:adjustRightInd w:val="0"/>
        <w:spacing w:after="0" w:line="240" w:lineRule="auto"/>
        <w:rPr>
          <w:sz w:val="20"/>
          <w:szCs w:val="20"/>
        </w:rPr>
      </w:pPr>
      <w:r w:rsidRPr="00D82649">
        <w:t>Carrattieri M.</w:t>
      </w:r>
      <w:r w:rsidRPr="00D82649">
        <w:rPr>
          <w:i/>
          <w:sz w:val="20"/>
          <w:szCs w:val="20"/>
        </w:rPr>
        <w:t xml:space="preserve"> </w:t>
      </w:r>
      <w:r w:rsidRPr="00D60516">
        <w:rPr>
          <w:i/>
          <w:sz w:val="20"/>
          <w:szCs w:val="20"/>
        </w:rPr>
        <w:t xml:space="preserve">Per una public </w:t>
      </w:r>
      <w:proofErr w:type="spellStart"/>
      <w:r w:rsidRPr="00D60516">
        <w:rPr>
          <w:i/>
          <w:sz w:val="20"/>
          <w:szCs w:val="20"/>
        </w:rPr>
        <w:t>history</w:t>
      </w:r>
      <w:proofErr w:type="spellEnd"/>
      <w:r w:rsidRPr="00D60516">
        <w:rPr>
          <w:i/>
          <w:sz w:val="20"/>
          <w:szCs w:val="20"/>
        </w:rPr>
        <w:t xml:space="preserve"> italiana</w:t>
      </w:r>
      <w:r w:rsidRPr="00D60516">
        <w:rPr>
          <w:rFonts w:hint="eastAsia"/>
          <w:sz w:val="20"/>
          <w:szCs w:val="20"/>
        </w:rPr>
        <w:t xml:space="preserve">, in </w:t>
      </w:r>
      <w:r>
        <w:rPr>
          <w:sz w:val="20"/>
          <w:szCs w:val="20"/>
        </w:rPr>
        <w:t>“</w:t>
      </w:r>
      <w:r w:rsidRPr="00D60516">
        <w:rPr>
          <w:rFonts w:hint="eastAsia"/>
          <w:sz w:val="20"/>
          <w:szCs w:val="20"/>
        </w:rPr>
        <w:t>Italia Contemporanea</w:t>
      </w:r>
      <w:r>
        <w:rPr>
          <w:sz w:val="20"/>
          <w:szCs w:val="20"/>
        </w:rPr>
        <w:t>”</w:t>
      </w:r>
      <w:r w:rsidRPr="00D60516">
        <w:rPr>
          <w:rFonts w:hint="eastAsia"/>
          <w:sz w:val="20"/>
          <w:szCs w:val="20"/>
        </w:rPr>
        <w:t xml:space="preserve">, 2019, </w:t>
      </w:r>
      <w:r w:rsidRPr="00D60516">
        <w:rPr>
          <w:sz w:val="20"/>
          <w:szCs w:val="20"/>
        </w:rPr>
        <w:t>289, pp. 106-121</w:t>
      </w:r>
      <w:r>
        <w:rPr>
          <w:sz w:val="20"/>
          <w:szCs w:val="20"/>
        </w:rPr>
        <w:t>.</w:t>
      </w:r>
    </w:p>
    <w:p w:rsidR="00381FCC" w:rsidRDefault="00381FCC" w:rsidP="00381FCC">
      <w:pPr>
        <w:pStyle w:val="Testonotaapidipagina"/>
      </w:pPr>
      <w:proofErr w:type="spellStart"/>
      <w:r>
        <w:t>M.Carrattieri</w:t>
      </w:r>
      <w:proofErr w:type="spellEnd"/>
      <w:r>
        <w:t xml:space="preserve"> – </w:t>
      </w:r>
      <w:proofErr w:type="spellStart"/>
      <w:r>
        <w:t>M.Flores</w:t>
      </w:r>
      <w:proofErr w:type="spellEnd"/>
      <w:r>
        <w:t xml:space="preserve">, a cura di, </w:t>
      </w:r>
      <w:r w:rsidRPr="0061391F">
        <w:rPr>
          <w:bCs/>
          <w:i/>
        </w:rPr>
        <w:t>La Resistenza in Italia. Storia, memoria, storiografia</w:t>
      </w:r>
      <w:r>
        <w:t xml:space="preserve">, </w:t>
      </w:r>
      <w:proofErr w:type="spellStart"/>
      <w:r>
        <w:t>GoWare</w:t>
      </w:r>
      <w:proofErr w:type="spellEnd"/>
      <w:r>
        <w:t xml:space="preserve">, Firenze 2018. </w:t>
      </w:r>
    </w:p>
    <w:p w:rsidR="00381FCC" w:rsidRDefault="00381FCC" w:rsidP="00D82649">
      <w:pPr>
        <w:autoSpaceDE w:val="0"/>
        <w:autoSpaceDN w:val="0"/>
        <w:adjustRightInd w:val="0"/>
        <w:spacing w:after="0" w:line="240" w:lineRule="auto"/>
        <w:rPr>
          <w:sz w:val="20"/>
          <w:szCs w:val="20"/>
        </w:rPr>
      </w:pPr>
    </w:p>
    <w:p w:rsidR="00381FCC" w:rsidRDefault="00381FCC" w:rsidP="00D82649">
      <w:pPr>
        <w:autoSpaceDE w:val="0"/>
        <w:autoSpaceDN w:val="0"/>
        <w:adjustRightInd w:val="0"/>
        <w:spacing w:after="0" w:line="240" w:lineRule="auto"/>
        <w:rPr>
          <w:sz w:val="20"/>
          <w:szCs w:val="20"/>
        </w:rPr>
      </w:pPr>
      <w:proofErr w:type="spellStart"/>
      <w:r>
        <w:t>G.Contini</w:t>
      </w:r>
      <w:proofErr w:type="spellEnd"/>
      <w:r>
        <w:t xml:space="preserve">, </w:t>
      </w:r>
      <w:r w:rsidRPr="00296C32">
        <w:rPr>
          <w:i/>
        </w:rPr>
        <w:t>La memoria divisa</w:t>
      </w:r>
      <w:r>
        <w:t>, Rizzoli, Milano 1996</w:t>
      </w:r>
    </w:p>
    <w:p w:rsidR="00D82649" w:rsidRPr="00D60516" w:rsidRDefault="00D82649" w:rsidP="00D82649">
      <w:pPr>
        <w:autoSpaceDE w:val="0"/>
        <w:autoSpaceDN w:val="0"/>
        <w:adjustRightInd w:val="0"/>
        <w:spacing w:after="0" w:line="240" w:lineRule="auto"/>
        <w:rPr>
          <w:sz w:val="20"/>
          <w:szCs w:val="20"/>
        </w:rPr>
      </w:pPr>
      <w:r w:rsidRPr="00F02F22">
        <w:rPr>
          <w:rFonts w:cstheme="minorHAnsi"/>
          <w:sz w:val="20"/>
          <w:szCs w:val="20"/>
        </w:rPr>
        <w:t xml:space="preserve">G. </w:t>
      </w:r>
      <w:proofErr w:type="spellStart"/>
      <w:r w:rsidRPr="00F02F22">
        <w:rPr>
          <w:rFonts w:cstheme="minorHAnsi"/>
          <w:sz w:val="20"/>
          <w:szCs w:val="20"/>
        </w:rPr>
        <w:t>Contini-A</w:t>
      </w:r>
      <w:proofErr w:type="spellEnd"/>
      <w:r w:rsidRPr="00F02F22">
        <w:rPr>
          <w:rFonts w:cstheme="minorHAnsi"/>
          <w:sz w:val="20"/>
          <w:szCs w:val="20"/>
        </w:rPr>
        <w:t xml:space="preserve">. Martini, </w:t>
      </w:r>
      <w:proofErr w:type="spellStart"/>
      <w:r w:rsidRPr="00F02F22">
        <w:rPr>
          <w:rFonts w:cstheme="minorHAnsi"/>
          <w:i/>
          <w:sz w:val="20"/>
          <w:szCs w:val="20"/>
        </w:rPr>
        <w:t>Verba</w:t>
      </w:r>
      <w:proofErr w:type="spellEnd"/>
      <w:r w:rsidRPr="00F02F22">
        <w:rPr>
          <w:rFonts w:cstheme="minorHAnsi"/>
          <w:i/>
          <w:sz w:val="20"/>
          <w:szCs w:val="20"/>
        </w:rPr>
        <w:t xml:space="preserve"> </w:t>
      </w:r>
      <w:proofErr w:type="spellStart"/>
      <w:r w:rsidRPr="00F02F22">
        <w:rPr>
          <w:rFonts w:cstheme="minorHAnsi"/>
          <w:i/>
          <w:sz w:val="20"/>
          <w:szCs w:val="20"/>
        </w:rPr>
        <w:t>manent</w:t>
      </w:r>
      <w:proofErr w:type="spellEnd"/>
      <w:r w:rsidRPr="00F02F22">
        <w:rPr>
          <w:rFonts w:cstheme="minorHAnsi"/>
          <w:i/>
          <w:sz w:val="20"/>
          <w:szCs w:val="20"/>
        </w:rPr>
        <w:t>. L’uso delle fonti orali per la storia contemporanea</w:t>
      </w:r>
      <w:r w:rsidRPr="00F02F22">
        <w:rPr>
          <w:rFonts w:cstheme="minorHAnsi"/>
          <w:sz w:val="20"/>
          <w:szCs w:val="20"/>
        </w:rPr>
        <w:t xml:space="preserve">, </w:t>
      </w:r>
      <w:proofErr w:type="spellStart"/>
      <w:r w:rsidRPr="00F02F22">
        <w:rPr>
          <w:rFonts w:cstheme="minorHAnsi"/>
          <w:sz w:val="20"/>
          <w:szCs w:val="20"/>
        </w:rPr>
        <w:t>Nis</w:t>
      </w:r>
      <w:proofErr w:type="spellEnd"/>
      <w:r w:rsidRPr="00F02F22">
        <w:rPr>
          <w:rFonts w:cstheme="minorHAnsi"/>
          <w:sz w:val="20"/>
          <w:szCs w:val="20"/>
        </w:rPr>
        <w:t>, Roma 1993</w:t>
      </w:r>
    </w:p>
    <w:p w:rsidR="00D82649" w:rsidRDefault="00D82649">
      <w:pPr>
        <w:rPr>
          <w:sz w:val="20"/>
          <w:szCs w:val="20"/>
        </w:rPr>
      </w:pPr>
      <w:proofErr w:type="spellStart"/>
      <w:r w:rsidRPr="0083314A">
        <w:rPr>
          <w:sz w:val="20"/>
          <w:szCs w:val="20"/>
        </w:rPr>
        <w:t>A.Criscione</w:t>
      </w:r>
      <w:proofErr w:type="spellEnd"/>
      <w:r w:rsidRPr="0083314A">
        <w:rPr>
          <w:sz w:val="20"/>
          <w:szCs w:val="20"/>
        </w:rPr>
        <w:t xml:space="preserve">, </w:t>
      </w:r>
      <w:r w:rsidRPr="0083314A">
        <w:rPr>
          <w:i/>
          <w:sz w:val="20"/>
          <w:szCs w:val="20"/>
        </w:rPr>
        <w:t>Web e storia contemporanea</w:t>
      </w:r>
      <w:r w:rsidRPr="0083314A">
        <w:rPr>
          <w:sz w:val="20"/>
          <w:szCs w:val="20"/>
        </w:rPr>
        <w:t xml:space="preserve">, </w:t>
      </w:r>
      <w:r w:rsidRPr="0083314A">
        <w:rPr>
          <w:bCs/>
          <w:sz w:val="20"/>
          <w:szCs w:val="20"/>
        </w:rPr>
        <w:t>a cura di Paolo Ferrari e Leonardo Rossi,</w:t>
      </w:r>
      <w:r w:rsidRPr="0083314A">
        <w:rPr>
          <w:sz w:val="20"/>
          <w:szCs w:val="20"/>
        </w:rPr>
        <w:t xml:space="preserve"> </w:t>
      </w:r>
      <w:proofErr w:type="spellStart"/>
      <w:r w:rsidRPr="0083314A">
        <w:rPr>
          <w:sz w:val="20"/>
          <w:szCs w:val="20"/>
        </w:rPr>
        <w:t>Carocci</w:t>
      </w:r>
      <w:proofErr w:type="spellEnd"/>
      <w:r w:rsidRPr="0083314A">
        <w:rPr>
          <w:sz w:val="20"/>
          <w:szCs w:val="20"/>
        </w:rPr>
        <w:t>, Roma 2006</w:t>
      </w:r>
    </w:p>
    <w:p w:rsidR="00381FCC" w:rsidRDefault="00381FCC">
      <w:pPr>
        <w:rPr>
          <w:sz w:val="20"/>
          <w:szCs w:val="20"/>
        </w:rPr>
      </w:pPr>
      <w:r w:rsidRPr="00F02F22">
        <w:rPr>
          <w:sz w:val="20"/>
          <w:szCs w:val="20"/>
        </w:rPr>
        <w:t xml:space="preserve">U. Dante, </w:t>
      </w:r>
      <w:r w:rsidRPr="00F02F22">
        <w:rPr>
          <w:i/>
          <w:sz w:val="20"/>
          <w:szCs w:val="20"/>
        </w:rPr>
        <w:t xml:space="preserve">Una nuova storia orale: la via italiana alla public </w:t>
      </w:r>
      <w:proofErr w:type="spellStart"/>
      <w:r w:rsidRPr="00F02F22">
        <w:rPr>
          <w:i/>
          <w:sz w:val="20"/>
          <w:szCs w:val="20"/>
        </w:rPr>
        <w:t>history</w:t>
      </w:r>
      <w:proofErr w:type="spellEnd"/>
      <w:r w:rsidRPr="00F02F22">
        <w:rPr>
          <w:sz w:val="20"/>
          <w:szCs w:val="20"/>
        </w:rPr>
        <w:t>, in “Abruzzo contemporaneo”, 2002, 14, pp. 193 ss</w:t>
      </w:r>
      <w:r>
        <w:rPr>
          <w:sz w:val="20"/>
          <w:szCs w:val="20"/>
        </w:rPr>
        <w:t>.</w:t>
      </w:r>
      <w:r w:rsidRPr="00F02F22">
        <w:rPr>
          <w:sz w:val="20"/>
          <w:szCs w:val="20"/>
        </w:rPr>
        <w:t>;</w:t>
      </w:r>
    </w:p>
    <w:p w:rsidR="00D82649" w:rsidRDefault="00D82649">
      <w:pPr>
        <w:rPr>
          <w:i/>
        </w:rPr>
      </w:pPr>
      <w:proofErr w:type="spellStart"/>
      <w:r>
        <w:t>G.De</w:t>
      </w:r>
      <w:proofErr w:type="spellEnd"/>
      <w:r>
        <w:t xml:space="preserve"> Luna, </w:t>
      </w:r>
      <w:r w:rsidRPr="0083314A">
        <w:rPr>
          <w:i/>
        </w:rPr>
        <w:t>La passione e la ragione</w:t>
      </w:r>
      <w:r>
        <w:t xml:space="preserve">, LNI; Firenze 2001 (poi </w:t>
      </w:r>
      <w:proofErr w:type="spellStart"/>
      <w:r>
        <w:t>B.Mondadori</w:t>
      </w:r>
      <w:proofErr w:type="spellEnd"/>
      <w:r>
        <w:t>, Milano 2004).</w:t>
      </w:r>
    </w:p>
    <w:p w:rsidR="00D82649" w:rsidRDefault="00D82649">
      <w:pPr>
        <w:rPr>
          <w:i/>
        </w:rPr>
      </w:pPr>
      <w:r w:rsidRPr="00DE3C58">
        <w:rPr>
          <w:bCs/>
          <w:i/>
        </w:rPr>
        <w:t>Fare storia, crescere cittadini</w:t>
      </w:r>
      <w:r w:rsidRPr="00DE3C58">
        <w:rPr>
          <w:bCs/>
        </w:rPr>
        <w:t>, Zona, Civitella 2010</w:t>
      </w:r>
    </w:p>
    <w:p w:rsidR="00D82649" w:rsidRDefault="00D82649">
      <w:r w:rsidRPr="00AD45C9">
        <w:rPr>
          <w:i/>
        </w:rPr>
        <w:t>Fare Storia. La Risorsa del Novecento</w:t>
      </w:r>
      <w:r>
        <w:t xml:space="preserve">, </w:t>
      </w:r>
      <w:proofErr w:type="spellStart"/>
      <w:r>
        <w:t>Insmli</w:t>
      </w:r>
      <w:proofErr w:type="spellEnd"/>
      <w:r>
        <w:t>, Milano 2000</w:t>
      </w:r>
    </w:p>
    <w:p w:rsidR="00D82649" w:rsidRPr="0083314A" w:rsidRDefault="00D82649" w:rsidP="00D82649">
      <w:pPr>
        <w:pStyle w:val="Testonotaapidipagina"/>
        <w:rPr>
          <w:rFonts w:cstheme="minorHAnsi"/>
        </w:rPr>
      </w:pPr>
      <w:proofErr w:type="spellStart"/>
      <w:r w:rsidRPr="0083314A">
        <w:rPr>
          <w:rFonts w:cstheme="minorHAnsi"/>
        </w:rPr>
        <w:t>M.A.Ferretti-G.Iori</w:t>
      </w:r>
      <w:proofErr w:type="spellEnd"/>
      <w:r w:rsidRPr="0083314A">
        <w:rPr>
          <w:rFonts w:cstheme="minorHAnsi"/>
          <w:i/>
        </w:rPr>
        <w:t xml:space="preserve">, </w:t>
      </w:r>
      <w:r w:rsidRPr="0083314A">
        <w:rPr>
          <w:rFonts w:cstheme="minorHAnsi"/>
          <w:bCs/>
          <w:i/>
        </w:rPr>
        <w:t>Sulle tracce del Canale di Secchia</w:t>
      </w:r>
      <w:r w:rsidRPr="0083314A">
        <w:rPr>
          <w:rFonts w:cstheme="minorHAnsi"/>
          <w:bCs/>
        </w:rPr>
        <w:t xml:space="preserve">, </w:t>
      </w:r>
      <w:r>
        <w:rPr>
          <w:rFonts w:cstheme="minorHAnsi"/>
          <w:bCs/>
        </w:rPr>
        <w:t xml:space="preserve">Istoreco, </w:t>
      </w:r>
      <w:r w:rsidRPr="0083314A">
        <w:rPr>
          <w:rFonts w:cstheme="minorHAnsi"/>
          <w:bCs/>
        </w:rPr>
        <w:t>Reggio Emilia 2004.</w:t>
      </w:r>
    </w:p>
    <w:p w:rsidR="00D82649" w:rsidRDefault="00D82649">
      <w:pPr>
        <w:rPr>
          <w:sz w:val="20"/>
          <w:szCs w:val="20"/>
        </w:rPr>
      </w:pPr>
    </w:p>
    <w:p w:rsidR="00D82649" w:rsidRPr="0083314A" w:rsidRDefault="00D82649" w:rsidP="00D82649">
      <w:pPr>
        <w:autoSpaceDE w:val="0"/>
        <w:autoSpaceDN w:val="0"/>
        <w:adjustRightInd w:val="0"/>
        <w:spacing w:after="0" w:line="240" w:lineRule="auto"/>
        <w:rPr>
          <w:sz w:val="20"/>
          <w:szCs w:val="20"/>
        </w:rPr>
      </w:pPr>
      <w:r w:rsidRPr="0083314A">
        <w:rPr>
          <w:sz w:val="20"/>
          <w:szCs w:val="20"/>
        </w:rPr>
        <w:t xml:space="preserve">N. </w:t>
      </w:r>
      <w:proofErr w:type="spellStart"/>
      <w:r w:rsidRPr="0083314A">
        <w:rPr>
          <w:sz w:val="20"/>
          <w:szCs w:val="20"/>
        </w:rPr>
        <w:t>Gallerano</w:t>
      </w:r>
      <w:proofErr w:type="spellEnd"/>
      <w:r w:rsidRPr="0083314A">
        <w:rPr>
          <w:sz w:val="20"/>
          <w:szCs w:val="20"/>
        </w:rPr>
        <w:t xml:space="preserve">, </w:t>
      </w:r>
      <w:r w:rsidRPr="0083314A">
        <w:rPr>
          <w:i/>
          <w:sz w:val="20"/>
          <w:szCs w:val="20"/>
        </w:rPr>
        <w:t>Storia e uso pubblico della storia</w:t>
      </w:r>
      <w:r w:rsidRPr="0083314A">
        <w:rPr>
          <w:sz w:val="20"/>
          <w:szCs w:val="20"/>
        </w:rPr>
        <w:t>, in Id.</w:t>
      </w:r>
      <w:r>
        <w:rPr>
          <w:sz w:val="20"/>
          <w:szCs w:val="20"/>
        </w:rPr>
        <w:t>, a cura di</w:t>
      </w:r>
      <w:r w:rsidRPr="0083314A">
        <w:rPr>
          <w:sz w:val="20"/>
          <w:szCs w:val="20"/>
        </w:rPr>
        <w:t xml:space="preserve">, </w:t>
      </w:r>
      <w:r w:rsidRPr="0083314A">
        <w:rPr>
          <w:i/>
          <w:sz w:val="20"/>
          <w:szCs w:val="20"/>
        </w:rPr>
        <w:t>L’uso pubblico della storia</w:t>
      </w:r>
      <w:r w:rsidRPr="0083314A">
        <w:rPr>
          <w:sz w:val="20"/>
          <w:szCs w:val="20"/>
        </w:rPr>
        <w:t>, Milano,</w:t>
      </w:r>
    </w:p>
    <w:p w:rsidR="00D82649" w:rsidRDefault="00D82649" w:rsidP="00D82649">
      <w:pPr>
        <w:rPr>
          <w:sz w:val="20"/>
          <w:szCs w:val="20"/>
        </w:rPr>
      </w:pPr>
      <w:r w:rsidRPr="0083314A">
        <w:rPr>
          <w:sz w:val="20"/>
          <w:szCs w:val="20"/>
        </w:rPr>
        <w:t xml:space="preserve"> Angeli, </w:t>
      </w:r>
      <w:r>
        <w:rPr>
          <w:sz w:val="20"/>
          <w:szCs w:val="20"/>
        </w:rPr>
        <w:t xml:space="preserve">Milano 1994; e Id., </w:t>
      </w:r>
      <w:r w:rsidRPr="0083314A">
        <w:rPr>
          <w:i/>
          <w:sz w:val="20"/>
          <w:szCs w:val="20"/>
        </w:rPr>
        <w:t>Le verità della storia. Scritti sull’uso pubblico del passato</w:t>
      </w:r>
      <w:r w:rsidRPr="0083314A">
        <w:rPr>
          <w:sz w:val="20"/>
          <w:szCs w:val="20"/>
        </w:rPr>
        <w:t xml:space="preserve">, </w:t>
      </w:r>
      <w:proofErr w:type="spellStart"/>
      <w:r w:rsidRPr="0083314A">
        <w:rPr>
          <w:sz w:val="20"/>
          <w:szCs w:val="20"/>
        </w:rPr>
        <w:t>Manifestolibri</w:t>
      </w:r>
      <w:proofErr w:type="spellEnd"/>
      <w:r w:rsidRPr="0083314A">
        <w:rPr>
          <w:sz w:val="20"/>
          <w:szCs w:val="20"/>
        </w:rPr>
        <w:t xml:space="preserve">, </w:t>
      </w:r>
      <w:r>
        <w:rPr>
          <w:sz w:val="20"/>
          <w:szCs w:val="20"/>
        </w:rPr>
        <w:t>Roma 1999</w:t>
      </w:r>
    </w:p>
    <w:p w:rsidR="00381FCC" w:rsidRPr="00381FCC" w:rsidRDefault="00381FCC" w:rsidP="00D82649">
      <w:pPr>
        <w:rPr>
          <w:lang w:val="en-US"/>
        </w:rPr>
      </w:pPr>
      <w:r w:rsidRPr="00381FCC">
        <w:rPr>
          <w:lang w:val="en-US"/>
        </w:rPr>
        <w:t xml:space="preserve">J. Gardner - </w:t>
      </w:r>
      <w:proofErr w:type="spellStart"/>
      <w:r w:rsidRPr="00381FCC">
        <w:rPr>
          <w:lang w:val="en-US"/>
        </w:rPr>
        <w:t>P.Hamilton</w:t>
      </w:r>
      <w:proofErr w:type="spellEnd"/>
      <w:r w:rsidRPr="00381FCC">
        <w:rPr>
          <w:lang w:val="en-US"/>
        </w:rPr>
        <w:t xml:space="preserve">, a </w:t>
      </w:r>
      <w:proofErr w:type="spellStart"/>
      <w:r w:rsidRPr="00381FCC">
        <w:rPr>
          <w:lang w:val="en-US"/>
        </w:rPr>
        <w:t>cura</w:t>
      </w:r>
      <w:proofErr w:type="spellEnd"/>
      <w:r w:rsidRPr="00381FCC">
        <w:rPr>
          <w:lang w:val="en-US"/>
        </w:rPr>
        <w:t xml:space="preserve"> di, </w:t>
      </w:r>
      <w:r w:rsidRPr="00381FCC">
        <w:rPr>
          <w:i/>
          <w:lang w:val="en-US"/>
        </w:rPr>
        <w:t>The Oxford Handbook of Public History</w:t>
      </w:r>
      <w:r w:rsidRPr="00381FCC">
        <w:rPr>
          <w:lang w:val="en-US"/>
        </w:rPr>
        <w:t xml:space="preserve">, Oxford UP, Oxford 2017, </w:t>
      </w:r>
    </w:p>
    <w:p w:rsidR="00D82649" w:rsidRDefault="00D82649" w:rsidP="00D82649">
      <w:pPr>
        <w:rPr>
          <w:bCs/>
        </w:rPr>
      </w:pPr>
      <w:r w:rsidRPr="0083314A">
        <w:t xml:space="preserve">P.G. Genovesi,  </w:t>
      </w:r>
      <w:r w:rsidRPr="0083314A">
        <w:rPr>
          <w:bCs/>
          <w:i/>
        </w:rPr>
        <w:t>Utilità della storia: i tempi, gli spazi, gli uomini</w:t>
      </w:r>
      <w:r w:rsidRPr="0083314A">
        <w:rPr>
          <w:bCs/>
        </w:rPr>
        <w:t xml:space="preserve">, </w:t>
      </w:r>
      <w:proofErr w:type="spellStart"/>
      <w:r w:rsidRPr="0083314A">
        <w:rPr>
          <w:bCs/>
        </w:rPr>
        <w:t>Diabasis</w:t>
      </w:r>
      <w:proofErr w:type="spellEnd"/>
      <w:r w:rsidRPr="0083314A">
        <w:rPr>
          <w:bCs/>
        </w:rPr>
        <w:t>, Reggio Emilia 2002</w:t>
      </w:r>
    </w:p>
    <w:p w:rsidR="00D82649" w:rsidRPr="0083314A" w:rsidRDefault="00D82649" w:rsidP="00D82649">
      <w:pPr>
        <w:pStyle w:val="Testonotaapidipagina"/>
        <w:rPr>
          <w:rFonts w:cstheme="minorHAnsi"/>
        </w:rPr>
      </w:pPr>
      <w:r w:rsidRPr="0083314A">
        <w:rPr>
          <w:rFonts w:cstheme="minorHAnsi"/>
        </w:rPr>
        <w:t xml:space="preserve">B. Giuliani, </w:t>
      </w:r>
      <w:r w:rsidRPr="0083314A">
        <w:rPr>
          <w:rFonts w:cstheme="minorHAnsi"/>
          <w:i/>
        </w:rPr>
        <w:t xml:space="preserve">Dalla public </w:t>
      </w:r>
      <w:proofErr w:type="spellStart"/>
      <w:r w:rsidRPr="0083314A">
        <w:rPr>
          <w:rFonts w:cstheme="minorHAnsi"/>
          <w:i/>
        </w:rPr>
        <w:t>history</w:t>
      </w:r>
      <w:proofErr w:type="spellEnd"/>
      <w:r w:rsidRPr="0083314A">
        <w:rPr>
          <w:rFonts w:cstheme="minorHAnsi"/>
          <w:i/>
        </w:rPr>
        <w:t xml:space="preserve"> alla </w:t>
      </w:r>
      <w:proofErr w:type="spellStart"/>
      <w:r w:rsidRPr="0083314A">
        <w:rPr>
          <w:rFonts w:cstheme="minorHAnsi"/>
          <w:i/>
        </w:rPr>
        <w:t>applied</w:t>
      </w:r>
      <w:proofErr w:type="spellEnd"/>
      <w:r w:rsidRPr="0083314A">
        <w:rPr>
          <w:rFonts w:cstheme="minorHAnsi"/>
          <w:i/>
        </w:rPr>
        <w:t xml:space="preserve"> </w:t>
      </w:r>
      <w:proofErr w:type="spellStart"/>
      <w:r w:rsidRPr="0083314A">
        <w:rPr>
          <w:rFonts w:cstheme="minorHAnsi"/>
          <w:i/>
        </w:rPr>
        <w:t>history</w:t>
      </w:r>
      <w:proofErr w:type="spellEnd"/>
      <w:r w:rsidRPr="0083314A">
        <w:rPr>
          <w:rFonts w:cstheme="minorHAnsi"/>
          <w:i/>
        </w:rPr>
        <w:t>. Ruolo pubblico e funzione politica della storia nel recente dibattito storiografico angloamericano</w:t>
      </w:r>
      <w:r w:rsidRPr="0083314A">
        <w:rPr>
          <w:rFonts w:cstheme="minorHAnsi"/>
        </w:rPr>
        <w:t>, in ”Diacronie”, 2017, 4</w:t>
      </w:r>
      <w:r>
        <w:rPr>
          <w:rFonts w:cstheme="minorHAnsi"/>
        </w:rPr>
        <w:t>.</w:t>
      </w:r>
    </w:p>
    <w:p w:rsidR="00D82649" w:rsidRDefault="00D82649" w:rsidP="00D82649">
      <w:pPr>
        <w:rPr>
          <w:sz w:val="20"/>
          <w:szCs w:val="20"/>
        </w:rPr>
      </w:pPr>
    </w:p>
    <w:p w:rsidR="00D82649" w:rsidRDefault="00D82649">
      <w:pPr>
        <w:rPr>
          <w:sz w:val="20"/>
          <w:szCs w:val="20"/>
        </w:rPr>
      </w:pPr>
      <w:proofErr w:type="spellStart"/>
      <w:r w:rsidRPr="00D60516">
        <w:rPr>
          <w:sz w:val="20"/>
          <w:szCs w:val="20"/>
        </w:rPr>
        <w:t>G.Grassi</w:t>
      </w:r>
      <w:proofErr w:type="spellEnd"/>
      <w:r w:rsidRPr="00D60516">
        <w:rPr>
          <w:sz w:val="20"/>
          <w:szCs w:val="20"/>
        </w:rPr>
        <w:t xml:space="preserve">, </w:t>
      </w:r>
      <w:r>
        <w:rPr>
          <w:sz w:val="20"/>
          <w:szCs w:val="20"/>
        </w:rPr>
        <w:t xml:space="preserve">a cura di, </w:t>
      </w:r>
      <w:hyperlink r:id="rId13" w:tooltip="Risultato 79" w:history="1">
        <w:r w:rsidRPr="00D60516">
          <w:rPr>
            <w:i/>
            <w:sz w:val="20"/>
            <w:szCs w:val="20"/>
          </w:rPr>
          <w:t>Resistenza e storia d'Italia: quarant'anni di vita dell'Istituto nazionale e degli istituti associati. Annuario 1949-1989</w:t>
        </w:r>
      </w:hyperlink>
      <w:r>
        <w:rPr>
          <w:b/>
          <w:bCs/>
          <w:sz w:val="20"/>
          <w:szCs w:val="20"/>
        </w:rPr>
        <w:t xml:space="preserve">, </w:t>
      </w:r>
      <w:r w:rsidRPr="00D60516">
        <w:rPr>
          <w:bCs/>
          <w:sz w:val="20"/>
          <w:szCs w:val="20"/>
        </w:rPr>
        <w:t>Angeli, Milano 1993 e Id.,</w:t>
      </w:r>
      <w:r w:rsidRPr="00D60516">
        <w:rPr>
          <w:b/>
          <w:bCs/>
          <w:sz w:val="20"/>
          <w:szCs w:val="20"/>
        </w:rPr>
        <w:t xml:space="preserve"> </w:t>
      </w:r>
      <w:r w:rsidRPr="00D60516">
        <w:rPr>
          <w:i/>
          <w:sz w:val="20"/>
          <w:szCs w:val="20"/>
        </w:rPr>
        <w:t>L' Istituto Nazionale per la Storia del Movimento di Liberazione in Italia e gli istituti associati</w:t>
      </w:r>
      <w:r>
        <w:rPr>
          <w:sz w:val="20"/>
          <w:szCs w:val="20"/>
        </w:rPr>
        <w:t xml:space="preserve">, in </w:t>
      </w:r>
      <w:r w:rsidRPr="00D60516">
        <w:rPr>
          <w:i/>
          <w:sz w:val="20"/>
          <w:szCs w:val="20"/>
        </w:rPr>
        <w:t>Gli strumenti della ricerca</w:t>
      </w:r>
      <w:r>
        <w:rPr>
          <w:sz w:val="20"/>
          <w:szCs w:val="20"/>
        </w:rPr>
        <w:t xml:space="preserve">, </w:t>
      </w:r>
      <w:r w:rsidRPr="00D60516">
        <w:rPr>
          <w:sz w:val="20"/>
          <w:szCs w:val="20"/>
        </w:rPr>
        <w:t xml:space="preserve">Ministero per i beni e le attività culturali, </w:t>
      </w:r>
      <w:r>
        <w:rPr>
          <w:sz w:val="20"/>
          <w:szCs w:val="20"/>
        </w:rPr>
        <w:t xml:space="preserve">Roma, </w:t>
      </w:r>
      <w:r w:rsidRPr="00D60516">
        <w:rPr>
          <w:sz w:val="20"/>
          <w:szCs w:val="20"/>
        </w:rPr>
        <w:t xml:space="preserve">2006, </w:t>
      </w:r>
      <w:r>
        <w:rPr>
          <w:sz w:val="20"/>
          <w:szCs w:val="20"/>
        </w:rPr>
        <w:t xml:space="preserve">3v, II, </w:t>
      </w:r>
      <w:r w:rsidRPr="00D60516">
        <w:rPr>
          <w:sz w:val="20"/>
          <w:szCs w:val="20"/>
        </w:rPr>
        <w:t>pp. 115-161</w:t>
      </w:r>
    </w:p>
    <w:p w:rsidR="00D82649" w:rsidRDefault="00D82649" w:rsidP="00D82649">
      <w:pPr>
        <w:spacing w:after="0"/>
        <w:rPr>
          <w:sz w:val="20"/>
          <w:szCs w:val="20"/>
        </w:rPr>
      </w:pPr>
      <w:proofErr w:type="spellStart"/>
      <w:r w:rsidRPr="004B455D">
        <w:rPr>
          <w:sz w:val="20"/>
          <w:szCs w:val="20"/>
        </w:rPr>
        <w:t>Gruszinski</w:t>
      </w:r>
      <w:proofErr w:type="spellEnd"/>
      <w:r w:rsidRPr="004B455D">
        <w:rPr>
          <w:sz w:val="20"/>
          <w:szCs w:val="20"/>
        </w:rPr>
        <w:t xml:space="preserve">, </w:t>
      </w:r>
      <w:r w:rsidRPr="004B455D">
        <w:rPr>
          <w:i/>
          <w:sz w:val="20"/>
          <w:szCs w:val="20"/>
        </w:rPr>
        <w:t>Abbiamo ancora bisogno della storia?,</w:t>
      </w:r>
      <w:r w:rsidRPr="004B455D">
        <w:rPr>
          <w:sz w:val="20"/>
          <w:szCs w:val="20"/>
        </w:rPr>
        <w:t xml:space="preserve">  Cortina, Milano 2016 (ed. originale 2015). </w:t>
      </w:r>
    </w:p>
    <w:p w:rsidR="00D82649" w:rsidRDefault="00D82649" w:rsidP="00D82649">
      <w:pPr>
        <w:spacing w:after="0"/>
      </w:pPr>
      <w:proofErr w:type="spellStart"/>
      <w:r>
        <w:t>F.Hartog</w:t>
      </w:r>
      <w:proofErr w:type="spellEnd"/>
      <w:r>
        <w:t xml:space="preserve">, </w:t>
      </w:r>
      <w:r w:rsidRPr="0083314A">
        <w:rPr>
          <w:i/>
        </w:rPr>
        <w:t>Regimi di storicità</w:t>
      </w:r>
      <w:r>
        <w:t>, Sellerio, Palermo 2007</w:t>
      </w:r>
    </w:p>
    <w:p w:rsidR="00D82649" w:rsidRDefault="00D82649">
      <w:pPr>
        <w:rPr>
          <w:lang w:val="en-US"/>
        </w:rPr>
      </w:pPr>
      <w:proofErr w:type="spellStart"/>
      <w:r w:rsidRPr="00DE3C58">
        <w:rPr>
          <w:lang w:val="en-US"/>
        </w:rPr>
        <w:t>T.H</w:t>
      </w:r>
      <w:r>
        <w:rPr>
          <w:lang w:val="en-US"/>
        </w:rPr>
        <w:t>askell</w:t>
      </w:r>
      <w:proofErr w:type="spellEnd"/>
      <w:r w:rsidRPr="00A26D5F">
        <w:rPr>
          <w:lang w:val="en-US"/>
        </w:rPr>
        <w:t xml:space="preserve">, </w:t>
      </w:r>
      <w:r w:rsidRPr="00DE3C58">
        <w:rPr>
          <w:i/>
          <w:lang w:val="en-US"/>
        </w:rPr>
        <w:t xml:space="preserve">Objectivity is not neutrality. Rhetoric versus practice in </w:t>
      </w:r>
      <w:proofErr w:type="spellStart"/>
      <w:r w:rsidRPr="00DE3C58">
        <w:rPr>
          <w:i/>
          <w:lang w:val="en-US"/>
        </w:rPr>
        <w:t>Novick’s</w:t>
      </w:r>
      <w:proofErr w:type="spellEnd"/>
      <w:r w:rsidRPr="00DE3C58">
        <w:rPr>
          <w:i/>
          <w:lang w:val="en-US"/>
        </w:rPr>
        <w:t xml:space="preserve"> That noble dream</w:t>
      </w:r>
      <w:r>
        <w:rPr>
          <w:lang w:val="en-US"/>
        </w:rPr>
        <w:t xml:space="preserve">, in “History and Theory”1990 , 2, pp. 129-157; e Id., </w:t>
      </w:r>
      <w:r w:rsidRPr="00DE3C58">
        <w:rPr>
          <w:i/>
          <w:lang w:val="en-US"/>
        </w:rPr>
        <w:t>Objectivity is not neutrality</w:t>
      </w:r>
      <w:r>
        <w:rPr>
          <w:lang w:val="en-US"/>
        </w:rPr>
        <w:t xml:space="preserve">, </w:t>
      </w:r>
      <w:r w:rsidRPr="00A26D5F">
        <w:rPr>
          <w:lang w:val="en-US"/>
        </w:rPr>
        <w:t>JHUP, Baltimore 1998</w:t>
      </w:r>
    </w:p>
    <w:p w:rsidR="00381FCC" w:rsidRPr="00381FCC" w:rsidRDefault="00381FCC">
      <w:pPr>
        <w:rPr>
          <w:sz w:val="20"/>
          <w:szCs w:val="20"/>
          <w:lang w:val="en-US"/>
        </w:rPr>
      </w:pPr>
      <w:r w:rsidRPr="00381FCC">
        <w:rPr>
          <w:i/>
          <w:lang w:val="en-US"/>
        </w:rPr>
        <w:t>The Public History Reader</w:t>
      </w:r>
      <w:r w:rsidRPr="00381FCC">
        <w:rPr>
          <w:lang w:val="en-US"/>
        </w:rPr>
        <w:t xml:space="preserve"> </w:t>
      </w:r>
      <w:proofErr w:type="spellStart"/>
      <w:r w:rsidRPr="00381FCC">
        <w:rPr>
          <w:lang w:val="en-US"/>
        </w:rPr>
        <w:t>edito</w:t>
      </w:r>
      <w:proofErr w:type="spellEnd"/>
      <w:r w:rsidRPr="00381FCC">
        <w:rPr>
          <w:lang w:val="en-US"/>
        </w:rPr>
        <w:t xml:space="preserve"> </w:t>
      </w:r>
      <w:proofErr w:type="spellStart"/>
      <w:r w:rsidRPr="00381FCC">
        <w:rPr>
          <w:lang w:val="en-US"/>
        </w:rPr>
        <w:t>da</w:t>
      </w:r>
      <w:proofErr w:type="spellEnd"/>
      <w:r w:rsidRPr="00381FCC">
        <w:rPr>
          <w:lang w:val="en-US"/>
        </w:rPr>
        <w:t xml:space="preserve"> Hilda Kean e Paul Martin nel 2013</w:t>
      </w:r>
    </w:p>
    <w:p w:rsidR="00D82649" w:rsidRPr="00D82649" w:rsidRDefault="00D82649">
      <w:r w:rsidRPr="0083314A">
        <w:rPr>
          <w:i/>
          <w:sz w:val="20"/>
          <w:szCs w:val="20"/>
        </w:rPr>
        <w:t>Un itinerario della memoria. Educare attraverso i luoghi</w:t>
      </w:r>
      <w:r w:rsidRPr="0083314A">
        <w:rPr>
          <w:sz w:val="20"/>
          <w:szCs w:val="20"/>
        </w:rPr>
        <w:t xml:space="preserve">, Istituto statale d’istruzione superiore Maria </w:t>
      </w:r>
      <w:proofErr w:type="spellStart"/>
      <w:r w:rsidRPr="0083314A">
        <w:rPr>
          <w:sz w:val="20"/>
          <w:szCs w:val="20"/>
        </w:rPr>
        <w:t>Montessori</w:t>
      </w:r>
      <w:proofErr w:type="spellEnd"/>
      <w:r w:rsidRPr="0083314A">
        <w:rPr>
          <w:sz w:val="20"/>
          <w:szCs w:val="20"/>
        </w:rPr>
        <w:t xml:space="preserve">, </w:t>
      </w:r>
      <w:r>
        <w:rPr>
          <w:sz w:val="20"/>
          <w:szCs w:val="20"/>
        </w:rPr>
        <w:t xml:space="preserve">Roma </w:t>
      </w:r>
      <w:r w:rsidRPr="0083314A">
        <w:rPr>
          <w:sz w:val="20"/>
          <w:szCs w:val="20"/>
        </w:rPr>
        <w:t>2004.</w:t>
      </w:r>
    </w:p>
    <w:p w:rsidR="00D82649" w:rsidRDefault="00D82649" w:rsidP="00D82649">
      <w:pPr>
        <w:pStyle w:val="Testonotaapidipagina"/>
      </w:pPr>
      <w:proofErr w:type="spellStart"/>
      <w:r>
        <w:t>N.Labanca</w:t>
      </w:r>
      <w:proofErr w:type="spellEnd"/>
      <w:r>
        <w:t xml:space="preserve">, </w:t>
      </w:r>
      <w:r w:rsidRPr="00D60516">
        <w:rPr>
          <w:i/>
        </w:rPr>
        <w:t>Settant’anni di “Italia contemporanea”</w:t>
      </w:r>
      <w:r>
        <w:t>, in “Italia Contemporanea”, 2019, 291, pp. 9-13.</w:t>
      </w:r>
    </w:p>
    <w:p w:rsidR="00D82649" w:rsidRDefault="00D82649" w:rsidP="00D82649">
      <w:pPr>
        <w:pStyle w:val="Testonotaapidipagina"/>
      </w:pPr>
      <w:r w:rsidRPr="002765C3">
        <w:rPr>
          <w:i/>
        </w:rPr>
        <w:t>Il laboratorio di didattica della storia</w:t>
      </w:r>
      <w:r>
        <w:t xml:space="preserve">, </w:t>
      </w:r>
      <w:proofErr w:type="spellStart"/>
      <w:r>
        <w:t>PonteVecchio</w:t>
      </w:r>
      <w:proofErr w:type="spellEnd"/>
      <w:r>
        <w:t xml:space="preserve">, Cesena 1994; </w:t>
      </w:r>
      <w:r w:rsidRPr="002765C3">
        <w:rPr>
          <w:i/>
        </w:rPr>
        <w:t>Il laboratorio di storia</w:t>
      </w:r>
      <w:r>
        <w:t xml:space="preserve">, </w:t>
      </w:r>
      <w:proofErr w:type="spellStart"/>
      <w:r>
        <w:t>Unicopli</w:t>
      </w:r>
      <w:proofErr w:type="spellEnd"/>
      <w:r>
        <w:t>, Milano 2001.</w:t>
      </w:r>
    </w:p>
    <w:p w:rsidR="00D82649" w:rsidRDefault="00D82649">
      <w:pPr>
        <w:rPr>
          <w:rFonts w:cstheme="minorHAnsi"/>
          <w:sz w:val="20"/>
          <w:szCs w:val="20"/>
        </w:rPr>
      </w:pPr>
    </w:p>
    <w:p w:rsidR="00D82649" w:rsidRDefault="00D82649">
      <w:pPr>
        <w:rPr>
          <w:sz w:val="20"/>
          <w:szCs w:val="20"/>
        </w:rPr>
      </w:pPr>
      <w:proofErr w:type="spellStart"/>
      <w:r>
        <w:rPr>
          <w:rFonts w:cstheme="minorHAnsi"/>
          <w:sz w:val="20"/>
          <w:szCs w:val="20"/>
        </w:rPr>
        <w:t>M.Legnani</w:t>
      </w:r>
      <w:proofErr w:type="spellEnd"/>
      <w:r>
        <w:rPr>
          <w:rFonts w:cstheme="minorHAnsi"/>
          <w:sz w:val="20"/>
          <w:szCs w:val="20"/>
        </w:rPr>
        <w:t xml:space="preserve">, </w:t>
      </w:r>
      <w:r w:rsidRPr="00AD45C9">
        <w:rPr>
          <w:rFonts w:cstheme="minorHAnsi"/>
          <w:bCs/>
          <w:i/>
          <w:sz w:val="20"/>
          <w:szCs w:val="20"/>
        </w:rPr>
        <w:t>Al mercato della storia: il mestiere di storico tra scienza e consumo</w:t>
      </w:r>
      <w:r>
        <w:rPr>
          <w:rFonts w:cstheme="minorHAnsi"/>
          <w:bCs/>
          <w:sz w:val="20"/>
          <w:szCs w:val="20"/>
        </w:rPr>
        <w:t xml:space="preserve">, a </w:t>
      </w:r>
      <w:r w:rsidRPr="0083314A">
        <w:rPr>
          <w:rFonts w:cstheme="minorHAnsi"/>
          <w:bCs/>
          <w:sz w:val="20"/>
          <w:szCs w:val="20"/>
        </w:rPr>
        <w:t xml:space="preserve">cura di Luca Baldissara, Stefano </w:t>
      </w:r>
      <w:proofErr w:type="spellStart"/>
      <w:r w:rsidRPr="0083314A">
        <w:rPr>
          <w:rFonts w:cstheme="minorHAnsi"/>
          <w:bCs/>
          <w:sz w:val="20"/>
          <w:szCs w:val="20"/>
        </w:rPr>
        <w:t>Battilossi</w:t>
      </w:r>
      <w:proofErr w:type="spellEnd"/>
      <w:r w:rsidRPr="0083314A">
        <w:rPr>
          <w:rFonts w:cstheme="minorHAnsi"/>
          <w:bCs/>
          <w:sz w:val="20"/>
          <w:szCs w:val="20"/>
        </w:rPr>
        <w:t xml:space="preserve">, Paolo Ferrari, </w:t>
      </w:r>
      <w:proofErr w:type="spellStart"/>
      <w:r w:rsidRPr="0083314A">
        <w:rPr>
          <w:rFonts w:cstheme="minorHAnsi"/>
          <w:bCs/>
          <w:sz w:val="20"/>
          <w:szCs w:val="20"/>
        </w:rPr>
        <w:t>Carocci</w:t>
      </w:r>
      <w:proofErr w:type="spellEnd"/>
      <w:r w:rsidRPr="0083314A">
        <w:rPr>
          <w:rFonts w:cstheme="minorHAnsi"/>
          <w:bCs/>
          <w:sz w:val="20"/>
          <w:szCs w:val="20"/>
        </w:rPr>
        <w:t>, Roma 2000</w:t>
      </w:r>
    </w:p>
    <w:p w:rsidR="00D82649" w:rsidRDefault="00D82649">
      <w:pPr>
        <w:rPr>
          <w:sz w:val="20"/>
          <w:szCs w:val="20"/>
        </w:rPr>
      </w:pPr>
      <w:r w:rsidRPr="00F02F22">
        <w:rPr>
          <w:rFonts w:cstheme="minorHAnsi"/>
          <w:bCs/>
          <w:i/>
          <w:color w:val="000000"/>
          <w:sz w:val="20"/>
          <w:szCs w:val="20"/>
        </w:rPr>
        <w:t>Il microfono rovesciato: dieci variazioni sulla storia orale</w:t>
      </w:r>
      <w:r w:rsidRPr="00F02F22">
        <w:rPr>
          <w:rFonts w:cstheme="minorHAnsi"/>
          <w:bCs/>
          <w:color w:val="000000"/>
          <w:sz w:val="20"/>
          <w:szCs w:val="20"/>
        </w:rPr>
        <w:t xml:space="preserve">, </w:t>
      </w:r>
      <w:proofErr w:type="spellStart"/>
      <w:r w:rsidRPr="00F02F22">
        <w:rPr>
          <w:rFonts w:cstheme="minorHAnsi"/>
          <w:bCs/>
          <w:color w:val="000000"/>
          <w:sz w:val="20"/>
          <w:szCs w:val="20"/>
        </w:rPr>
        <w:t>Istresco</w:t>
      </w:r>
      <w:proofErr w:type="spellEnd"/>
      <w:r w:rsidRPr="00F02F22">
        <w:rPr>
          <w:rFonts w:cstheme="minorHAnsi"/>
          <w:bCs/>
          <w:color w:val="000000"/>
          <w:sz w:val="20"/>
          <w:szCs w:val="20"/>
        </w:rPr>
        <w:t>, Treviso 2007</w:t>
      </w:r>
    </w:p>
    <w:p w:rsidR="00D82649" w:rsidRDefault="00D82649">
      <w:pPr>
        <w:rPr>
          <w:u w:val="single"/>
        </w:rPr>
      </w:pPr>
      <w:proofErr w:type="spellStart"/>
      <w:r>
        <w:rPr>
          <w:sz w:val="20"/>
          <w:szCs w:val="20"/>
        </w:rPr>
        <w:t>A.Mignemi-G.Solaro</w:t>
      </w:r>
      <w:proofErr w:type="spellEnd"/>
      <w:r>
        <w:rPr>
          <w:sz w:val="20"/>
          <w:szCs w:val="20"/>
        </w:rPr>
        <w:t>, a cura di</w:t>
      </w:r>
      <w:r w:rsidRPr="0083314A">
        <w:rPr>
          <w:i/>
          <w:sz w:val="20"/>
          <w:szCs w:val="20"/>
        </w:rPr>
        <w:t xml:space="preserve">, </w:t>
      </w:r>
      <w:hyperlink r:id="rId14" w:tooltip="Risultato 96" w:history="1">
        <w:r w:rsidRPr="0083314A">
          <w:rPr>
            <w:i/>
            <w:sz w:val="20"/>
            <w:szCs w:val="20"/>
          </w:rPr>
          <w:t>Un'immagine dell'Italia. Resistenza e ricostruzione, Le mostre del dopoguerra in Europa,</w:t>
        </w:r>
      </w:hyperlink>
      <w:r>
        <w:rPr>
          <w:sz w:val="20"/>
          <w:szCs w:val="20"/>
        </w:rPr>
        <w:t xml:space="preserve"> </w:t>
      </w:r>
      <w:proofErr w:type="spellStart"/>
      <w:r>
        <w:rPr>
          <w:sz w:val="20"/>
          <w:szCs w:val="20"/>
        </w:rPr>
        <w:t>Skira</w:t>
      </w:r>
      <w:proofErr w:type="spellEnd"/>
      <w:r>
        <w:rPr>
          <w:sz w:val="20"/>
          <w:szCs w:val="20"/>
        </w:rPr>
        <w:t xml:space="preserve">, Milano </w:t>
      </w:r>
      <w:r w:rsidRPr="0083314A">
        <w:rPr>
          <w:sz w:val="20"/>
          <w:szCs w:val="20"/>
        </w:rPr>
        <w:t>2005</w:t>
      </w:r>
    </w:p>
    <w:p w:rsidR="00D82649" w:rsidRDefault="00D82649" w:rsidP="00D82649">
      <w:pPr>
        <w:autoSpaceDE w:val="0"/>
        <w:autoSpaceDN w:val="0"/>
        <w:adjustRightInd w:val="0"/>
        <w:spacing w:after="0" w:line="240" w:lineRule="auto"/>
        <w:rPr>
          <w:sz w:val="20"/>
          <w:szCs w:val="20"/>
          <w:lang w:val="en-US"/>
        </w:rPr>
      </w:pPr>
      <w:r w:rsidRPr="00D82649">
        <w:rPr>
          <w:lang w:val="en-US"/>
        </w:rPr>
        <w:t>Noiret S.</w:t>
      </w:r>
      <w:r w:rsidRPr="00D82649">
        <w:rPr>
          <w:sz w:val="20"/>
          <w:szCs w:val="20"/>
          <w:lang w:val="en-US"/>
        </w:rPr>
        <w:t xml:space="preserve"> </w:t>
      </w:r>
      <w:proofErr w:type="spellStart"/>
      <w:r w:rsidRPr="00D60516">
        <w:rPr>
          <w:sz w:val="20"/>
          <w:szCs w:val="20"/>
          <w:lang w:val="en-US"/>
        </w:rPr>
        <w:t>S.Noiret</w:t>
      </w:r>
      <w:proofErr w:type="spellEnd"/>
      <w:r w:rsidRPr="00D60516">
        <w:rPr>
          <w:sz w:val="20"/>
          <w:szCs w:val="20"/>
          <w:lang w:val="en-US"/>
        </w:rPr>
        <w:t xml:space="preserve">, </w:t>
      </w:r>
      <w:r w:rsidRPr="00D60516">
        <w:rPr>
          <w:i/>
          <w:sz w:val="20"/>
          <w:szCs w:val="20"/>
          <w:lang w:val="en-US"/>
        </w:rPr>
        <w:t xml:space="preserve">The birth of a new discipline of the past? Public history in </w:t>
      </w:r>
      <w:proofErr w:type="spellStart"/>
      <w:r w:rsidRPr="00D60516">
        <w:rPr>
          <w:i/>
          <w:sz w:val="20"/>
          <w:szCs w:val="20"/>
          <w:lang w:val="en-US"/>
        </w:rPr>
        <w:t>italy</w:t>
      </w:r>
      <w:proofErr w:type="spellEnd"/>
      <w:r w:rsidRPr="00D60516">
        <w:rPr>
          <w:sz w:val="20"/>
          <w:szCs w:val="20"/>
          <w:lang w:val="en-US"/>
        </w:rPr>
        <w:t>, in “</w:t>
      </w:r>
      <w:proofErr w:type="spellStart"/>
      <w:r w:rsidRPr="00D60516">
        <w:rPr>
          <w:sz w:val="20"/>
          <w:szCs w:val="20"/>
          <w:lang w:val="en-US"/>
        </w:rPr>
        <w:t>Ricerche</w:t>
      </w:r>
      <w:proofErr w:type="spellEnd"/>
      <w:r w:rsidRPr="00D60516">
        <w:rPr>
          <w:sz w:val="20"/>
          <w:szCs w:val="20"/>
          <w:lang w:val="en-US"/>
        </w:rPr>
        <w:t xml:space="preserve"> </w:t>
      </w:r>
      <w:proofErr w:type="spellStart"/>
      <w:r w:rsidRPr="00D60516">
        <w:rPr>
          <w:sz w:val="20"/>
          <w:szCs w:val="20"/>
          <w:lang w:val="en-US"/>
        </w:rPr>
        <w:t>Storiche</w:t>
      </w:r>
      <w:proofErr w:type="spellEnd"/>
      <w:r w:rsidRPr="00D60516">
        <w:rPr>
          <w:sz w:val="20"/>
          <w:szCs w:val="20"/>
          <w:lang w:val="en-US"/>
        </w:rPr>
        <w:t>”, 2019,3, pp. 131-165</w:t>
      </w:r>
      <w:r>
        <w:rPr>
          <w:sz w:val="20"/>
          <w:szCs w:val="20"/>
          <w:lang w:val="en-US"/>
        </w:rPr>
        <w:t>.</w:t>
      </w:r>
    </w:p>
    <w:p w:rsidR="00381FCC" w:rsidRDefault="00381FCC" w:rsidP="00D82649">
      <w:pPr>
        <w:autoSpaceDE w:val="0"/>
        <w:autoSpaceDN w:val="0"/>
        <w:adjustRightInd w:val="0"/>
        <w:spacing w:after="0" w:line="240" w:lineRule="auto"/>
        <w:rPr>
          <w:sz w:val="20"/>
          <w:szCs w:val="20"/>
          <w:lang w:val="en-US"/>
        </w:rPr>
      </w:pPr>
    </w:p>
    <w:p w:rsidR="00381FCC" w:rsidRDefault="00381FCC" w:rsidP="00D82649">
      <w:pPr>
        <w:autoSpaceDE w:val="0"/>
        <w:autoSpaceDN w:val="0"/>
        <w:adjustRightInd w:val="0"/>
        <w:spacing w:after="0" w:line="240" w:lineRule="auto"/>
      </w:pPr>
      <w:r>
        <w:rPr>
          <w:i/>
        </w:rPr>
        <w:t xml:space="preserve">Passerini L. </w:t>
      </w:r>
      <w:r w:rsidRPr="00D47441">
        <w:rPr>
          <w:i/>
        </w:rPr>
        <w:t>Storia orale</w:t>
      </w:r>
      <w:r>
        <w:t>, Rosen</w:t>
      </w:r>
      <w:r w:rsidRPr="00D47441">
        <w:t xml:space="preserve">berg, Torino 1978 e </w:t>
      </w:r>
      <w:r w:rsidRPr="00D47441">
        <w:rPr>
          <w:i/>
        </w:rPr>
        <w:t>Storia e soggettività</w:t>
      </w:r>
      <w:r w:rsidRPr="00D47441">
        <w:t>, La Nuova Italia, Firenze 1988</w:t>
      </w:r>
    </w:p>
    <w:p w:rsidR="00381FCC" w:rsidRDefault="00381FCC" w:rsidP="00D82649">
      <w:pPr>
        <w:autoSpaceDE w:val="0"/>
        <w:autoSpaceDN w:val="0"/>
        <w:adjustRightInd w:val="0"/>
        <w:spacing w:after="0" w:line="240" w:lineRule="auto"/>
      </w:pPr>
    </w:p>
    <w:p w:rsidR="00381FCC" w:rsidRDefault="00381FCC" w:rsidP="00381FCC">
      <w:pPr>
        <w:pStyle w:val="Testonotaapidipagina"/>
      </w:pPr>
      <w:proofErr w:type="spellStart"/>
      <w:r>
        <w:t>P.Pezzino-G.Fulvetti</w:t>
      </w:r>
      <w:proofErr w:type="spellEnd"/>
      <w:r>
        <w:t xml:space="preserve">, a cura di, </w:t>
      </w:r>
      <w:r w:rsidRPr="0061391F">
        <w:rPr>
          <w:i/>
        </w:rPr>
        <w:t>Zone di guerra, geografie di sangue,</w:t>
      </w:r>
      <w:r>
        <w:t xml:space="preserve"> Il Mulino, Bologna 2016.</w:t>
      </w:r>
    </w:p>
    <w:p w:rsidR="00381FCC" w:rsidRDefault="00381FCC" w:rsidP="00D82649">
      <w:pPr>
        <w:autoSpaceDE w:val="0"/>
        <w:autoSpaceDN w:val="0"/>
        <w:adjustRightInd w:val="0"/>
        <w:spacing w:after="0" w:line="240" w:lineRule="auto"/>
      </w:pPr>
    </w:p>
    <w:p w:rsidR="00381FCC" w:rsidRPr="00381FCC" w:rsidRDefault="00381FCC" w:rsidP="00D82649">
      <w:pPr>
        <w:autoSpaceDE w:val="0"/>
        <w:autoSpaceDN w:val="0"/>
        <w:adjustRightInd w:val="0"/>
        <w:spacing w:after="0" w:line="240" w:lineRule="auto"/>
        <w:rPr>
          <w:sz w:val="20"/>
          <w:szCs w:val="20"/>
        </w:rPr>
      </w:pPr>
    </w:p>
    <w:p w:rsidR="00381FCC" w:rsidRPr="00381FCC" w:rsidRDefault="00381FCC" w:rsidP="00D82649">
      <w:pPr>
        <w:autoSpaceDE w:val="0"/>
        <w:autoSpaceDN w:val="0"/>
        <w:adjustRightInd w:val="0"/>
        <w:spacing w:after="0" w:line="240" w:lineRule="auto"/>
        <w:rPr>
          <w:sz w:val="20"/>
          <w:szCs w:val="20"/>
        </w:rPr>
      </w:pPr>
      <w:r>
        <w:rPr>
          <w:i/>
        </w:rPr>
        <w:t xml:space="preserve">Portelli A. </w:t>
      </w:r>
      <w:r w:rsidRPr="00D47441">
        <w:rPr>
          <w:i/>
        </w:rPr>
        <w:t>Storie orali</w:t>
      </w:r>
      <w:r w:rsidRPr="00D47441">
        <w:t>, Donzelli, Roma 2007</w:t>
      </w:r>
    </w:p>
    <w:p w:rsidR="00381FCC" w:rsidRPr="00381FCC" w:rsidRDefault="00381FCC" w:rsidP="00D82649">
      <w:pPr>
        <w:autoSpaceDE w:val="0"/>
        <w:autoSpaceDN w:val="0"/>
        <w:adjustRightInd w:val="0"/>
        <w:spacing w:after="0" w:line="240" w:lineRule="auto"/>
      </w:pPr>
      <w:proofErr w:type="spellStart"/>
      <w:r>
        <w:t>J.Revel</w:t>
      </w:r>
      <w:proofErr w:type="spellEnd"/>
      <w:r>
        <w:t xml:space="preserve">, a cura di, </w:t>
      </w:r>
      <w:r w:rsidRPr="002765C3">
        <w:rPr>
          <w:i/>
        </w:rPr>
        <w:t>Giochi di scala</w:t>
      </w:r>
      <w:r>
        <w:t xml:space="preserve">, </w:t>
      </w:r>
      <w:proofErr w:type="spellStart"/>
      <w:r>
        <w:t>Viella</w:t>
      </w:r>
      <w:proofErr w:type="spellEnd"/>
      <w:r>
        <w:t>, Roma 2006</w:t>
      </w:r>
    </w:p>
    <w:p w:rsidR="00D82649" w:rsidRPr="00D82649" w:rsidRDefault="00D82649">
      <w:proofErr w:type="spellStart"/>
      <w:r>
        <w:t>M.Ridolfi</w:t>
      </w:r>
      <w:proofErr w:type="spellEnd"/>
      <w:r>
        <w:t xml:space="preserve">, </w:t>
      </w:r>
      <w:r w:rsidRPr="0061391F">
        <w:rPr>
          <w:i/>
        </w:rPr>
        <w:t xml:space="preserve">Verso la public </w:t>
      </w:r>
      <w:proofErr w:type="spellStart"/>
      <w:r w:rsidRPr="0061391F">
        <w:rPr>
          <w:i/>
        </w:rPr>
        <w:t>history</w:t>
      </w:r>
      <w:proofErr w:type="spellEnd"/>
      <w:r>
        <w:t xml:space="preserve">, </w:t>
      </w:r>
      <w:proofErr w:type="spellStart"/>
      <w:r>
        <w:t>Pacini</w:t>
      </w:r>
      <w:proofErr w:type="spellEnd"/>
      <w:r>
        <w:t>, Pisa 2017</w:t>
      </w:r>
    </w:p>
    <w:p w:rsidR="00D82649" w:rsidRDefault="00D82649" w:rsidP="00D82649">
      <w:pPr>
        <w:pStyle w:val="Testonotaapidipagina"/>
      </w:pPr>
      <w:proofErr w:type="spellStart"/>
      <w:r>
        <w:t>F.Socrate</w:t>
      </w:r>
      <w:proofErr w:type="spellEnd"/>
      <w:r>
        <w:t xml:space="preserve">, </w:t>
      </w:r>
      <w:r w:rsidRPr="00D60516">
        <w:rPr>
          <w:i/>
        </w:rPr>
        <w:t>L’unica cosa concreta che hai in mano è il racconto. Intervista a Bruno</w:t>
      </w:r>
      <w:r>
        <w:rPr>
          <w:i/>
        </w:rPr>
        <w:t xml:space="preserve"> </w:t>
      </w:r>
      <w:proofErr w:type="spellStart"/>
      <w:r>
        <w:rPr>
          <w:i/>
        </w:rPr>
        <w:t>Bonomo</w:t>
      </w:r>
      <w:proofErr w:type="spellEnd"/>
      <w:r>
        <w:rPr>
          <w:i/>
        </w:rPr>
        <w:t xml:space="preserve"> e Sandro Portelli su st</w:t>
      </w:r>
      <w:r w:rsidRPr="00D60516">
        <w:rPr>
          <w:i/>
        </w:rPr>
        <w:t>o</w:t>
      </w:r>
      <w:r>
        <w:rPr>
          <w:i/>
        </w:rPr>
        <w:t>r</w:t>
      </w:r>
      <w:r w:rsidRPr="00D60516">
        <w:rPr>
          <w:i/>
        </w:rPr>
        <w:t>ia orale e generazioni</w:t>
      </w:r>
      <w:r>
        <w:t xml:space="preserve">, in “Italia Contemporanea”, 2014, 175, pp.313-330. </w:t>
      </w:r>
    </w:p>
    <w:p w:rsidR="00D82649" w:rsidRDefault="00D82649">
      <w:pPr>
        <w:rPr>
          <w:u w:val="single"/>
        </w:rPr>
      </w:pPr>
    </w:p>
    <w:p w:rsidR="00D82649" w:rsidRPr="00D82649" w:rsidRDefault="00D82649">
      <w:pPr>
        <w:rPr>
          <w:u w:val="single"/>
        </w:rPr>
      </w:pPr>
      <w:proofErr w:type="spellStart"/>
      <w:r w:rsidRPr="0083314A">
        <w:rPr>
          <w:rFonts w:cstheme="minorHAnsi"/>
        </w:rPr>
        <w:t>A.Torre</w:t>
      </w:r>
      <w:proofErr w:type="spellEnd"/>
      <w:r w:rsidRPr="0083314A">
        <w:rPr>
          <w:rFonts w:cstheme="minorHAnsi"/>
        </w:rPr>
        <w:t xml:space="preserve">, </w:t>
      </w:r>
      <w:r w:rsidRPr="0083314A">
        <w:rPr>
          <w:i/>
          <w:iCs/>
        </w:rPr>
        <w:t>Public History</w:t>
      </w:r>
      <w:r w:rsidRPr="0083314A">
        <w:rPr>
          <w:rFonts w:cstheme="minorHAnsi"/>
          <w:i/>
        </w:rPr>
        <w:t xml:space="preserve"> e </w:t>
      </w:r>
      <w:proofErr w:type="spellStart"/>
      <w:r w:rsidRPr="0083314A">
        <w:rPr>
          <w:rFonts w:cstheme="minorHAnsi"/>
          <w:i/>
        </w:rPr>
        <w:t>Patrimoine</w:t>
      </w:r>
      <w:proofErr w:type="spellEnd"/>
      <w:r w:rsidRPr="0083314A">
        <w:rPr>
          <w:rFonts w:cstheme="minorHAnsi"/>
          <w:i/>
        </w:rPr>
        <w:t>: due casi di storia applicata</w:t>
      </w:r>
      <w:r w:rsidRPr="0083314A">
        <w:rPr>
          <w:rFonts w:cstheme="minorHAnsi"/>
        </w:rPr>
        <w:t>, in “Quaderni Storici”, 2015, 3</w:t>
      </w:r>
    </w:p>
    <w:p w:rsidR="00D82649" w:rsidRPr="00D82649" w:rsidRDefault="00D82649">
      <w:pPr>
        <w:rPr>
          <w:u w:val="single"/>
        </w:rPr>
      </w:pPr>
      <w:proofErr w:type="spellStart"/>
      <w:r w:rsidRPr="00D60516">
        <w:rPr>
          <w:bCs/>
          <w:sz w:val="20"/>
          <w:szCs w:val="20"/>
        </w:rPr>
        <w:t>G.Zazzara</w:t>
      </w:r>
      <w:proofErr w:type="spellEnd"/>
      <w:r w:rsidRPr="00D60516">
        <w:rPr>
          <w:bCs/>
          <w:sz w:val="20"/>
          <w:szCs w:val="20"/>
        </w:rPr>
        <w:t xml:space="preserve">, </w:t>
      </w:r>
      <w:r w:rsidRPr="00D60516">
        <w:rPr>
          <w:bCs/>
          <w:i/>
          <w:sz w:val="20"/>
          <w:szCs w:val="20"/>
        </w:rPr>
        <w:t>La storia a sinistra</w:t>
      </w:r>
      <w:r w:rsidRPr="00D60516">
        <w:rPr>
          <w:bCs/>
          <w:sz w:val="20"/>
          <w:szCs w:val="20"/>
        </w:rPr>
        <w:t>, Laterza, Bari 2011</w:t>
      </w:r>
    </w:p>
    <w:p w:rsidR="00D85847" w:rsidRPr="00D82649" w:rsidRDefault="00D85847">
      <w:r w:rsidRPr="00D82649">
        <w:t xml:space="preserve"> </w:t>
      </w:r>
    </w:p>
    <w:sectPr w:rsidR="00D85847" w:rsidRPr="00D82649" w:rsidSect="00E254F1">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754" w:rsidRDefault="002A4754" w:rsidP="00A2057C">
      <w:pPr>
        <w:spacing w:after="0" w:line="240" w:lineRule="auto"/>
      </w:pPr>
      <w:r>
        <w:separator/>
      </w:r>
    </w:p>
  </w:endnote>
  <w:endnote w:type="continuationSeparator" w:id="0">
    <w:p w:rsidR="002A4754" w:rsidRDefault="002A4754" w:rsidP="00A205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754" w:rsidRDefault="002A4754" w:rsidP="00A2057C">
      <w:pPr>
        <w:spacing w:after="0" w:line="240" w:lineRule="auto"/>
      </w:pPr>
      <w:r>
        <w:separator/>
      </w:r>
    </w:p>
  </w:footnote>
  <w:footnote w:type="continuationSeparator" w:id="0">
    <w:p w:rsidR="002A4754" w:rsidRDefault="002A4754" w:rsidP="00A2057C">
      <w:pPr>
        <w:spacing w:after="0" w:line="240" w:lineRule="auto"/>
      </w:pPr>
      <w:r>
        <w:continuationSeparator/>
      </w:r>
    </w:p>
  </w:footnote>
  <w:footnote w:id="1">
    <w:p w:rsidR="00700509" w:rsidRPr="00D60516" w:rsidRDefault="00700509" w:rsidP="007B7E4B">
      <w:pPr>
        <w:autoSpaceDE w:val="0"/>
        <w:autoSpaceDN w:val="0"/>
        <w:adjustRightInd w:val="0"/>
        <w:spacing w:after="0" w:line="240" w:lineRule="auto"/>
        <w:rPr>
          <w:sz w:val="20"/>
          <w:szCs w:val="20"/>
        </w:rPr>
      </w:pPr>
      <w:r w:rsidRPr="00D60516">
        <w:rPr>
          <w:sz w:val="20"/>
          <w:szCs w:val="20"/>
        </w:rPr>
        <w:footnoteRef/>
      </w:r>
      <w:r w:rsidRPr="00D60516">
        <w:rPr>
          <w:sz w:val="20"/>
          <w:szCs w:val="20"/>
        </w:rPr>
        <w:t xml:space="preserve"> Per un primo inquadramento mi sia consentito di rimandare a </w:t>
      </w:r>
      <w:proofErr w:type="spellStart"/>
      <w:r w:rsidRPr="00D60516">
        <w:rPr>
          <w:sz w:val="20"/>
          <w:szCs w:val="20"/>
        </w:rPr>
        <w:t>M.Carrattieri</w:t>
      </w:r>
      <w:proofErr w:type="spellEnd"/>
      <w:r w:rsidRPr="00D60516">
        <w:rPr>
          <w:sz w:val="20"/>
          <w:szCs w:val="20"/>
        </w:rPr>
        <w:t xml:space="preserve">, </w:t>
      </w:r>
      <w:r w:rsidRPr="00D60516">
        <w:rPr>
          <w:i/>
          <w:sz w:val="20"/>
          <w:szCs w:val="20"/>
        </w:rPr>
        <w:t xml:space="preserve">Per una public </w:t>
      </w:r>
      <w:proofErr w:type="spellStart"/>
      <w:r w:rsidRPr="00D60516">
        <w:rPr>
          <w:i/>
          <w:sz w:val="20"/>
          <w:szCs w:val="20"/>
        </w:rPr>
        <w:t>history</w:t>
      </w:r>
      <w:proofErr w:type="spellEnd"/>
      <w:r w:rsidRPr="00D60516">
        <w:rPr>
          <w:i/>
          <w:sz w:val="20"/>
          <w:szCs w:val="20"/>
        </w:rPr>
        <w:t xml:space="preserve"> italiana</w:t>
      </w:r>
      <w:r w:rsidRPr="00D60516">
        <w:rPr>
          <w:rFonts w:hint="eastAsia"/>
          <w:sz w:val="20"/>
          <w:szCs w:val="20"/>
        </w:rPr>
        <w:t xml:space="preserve">, in </w:t>
      </w:r>
      <w:r w:rsidR="00D60516">
        <w:rPr>
          <w:sz w:val="20"/>
          <w:szCs w:val="20"/>
        </w:rPr>
        <w:t>“</w:t>
      </w:r>
      <w:r w:rsidRPr="00D60516">
        <w:rPr>
          <w:rFonts w:hint="eastAsia"/>
          <w:sz w:val="20"/>
          <w:szCs w:val="20"/>
        </w:rPr>
        <w:t>Italia Contemporanea</w:t>
      </w:r>
      <w:r w:rsidR="00D60516">
        <w:rPr>
          <w:sz w:val="20"/>
          <w:szCs w:val="20"/>
        </w:rPr>
        <w:t>”</w:t>
      </w:r>
      <w:r w:rsidRPr="00D60516">
        <w:rPr>
          <w:rFonts w:hint="eastAsia"/>
          <w:sz w:val="20"/>
          <w:szCs w:val="20"/>
        </w:rPr>
        <w:t xml:space="preserve">, 2019, </w:t>
      </w:r>
      <w:r w:rsidRPr="00D60516">
        <w:rPr>
          <w:sz w:val="20"/>
          <w:szCs w:val="20"/>
        </w:rPr>
        <w:t>289, pp. 106-121</w:t>
      </w:r>
      <w:r w:rsidR="00D60516">
        <w:rPr>
          <w:sz w:val="20"/>
          <w:szCs w:val="20"/>
        </w:rPr>
        <w:t>.</w:t>
      </w:r>
    </w:p>
  </w:footnote>
  <w:footnote w:id="2">
    <w:p w:rsidR="00700509" w:rsidRPr="00D60516" w:rsidRDefault="00700509" w:rsidP="00D60516">
      <w:pPr>
        <w:autoSpaceDE w:val="0"/>
        <w:autoSpaceDN w:val="0"/>
        <w:adjustRightInd w:val="0"/>
        <w:spacing w:after="0" w:line="240" w:lineRule="auto"/>
        <w:rPr>
          <w:lang w:val="en-US"/>
        </w:rPr>
      </w:pPr>
      <w:r w:rsidRPr="00D60516">
        <w:rPr>
          <w:sz w:val="20"/>
          <w:szCs w:val="20"/>
        </w:rPr>
        <w:footnoteRef/>
      </w:r>
      <w:r w:rsidRPr="00D60516">
        <w:rPr>
          <w:sz w:val="20"/>
          <w:szCs w:val="20"/>
          <w:lang w:val="en-US"/>
        </w:rPr>
        <w:t xml:space="preserve"> </w:t>
      </w:r>
      <w:proofErr w:type="spellStart"/>
      <w:r w:rsidRPr="00D60516">
        <w:rPr>
          <w:sz w:val="20"/>
          <w:szCs w:val="20"/>
          <w:lang w:val="en-US"/>
        </w:rPr>
        <w:t>S.Noiret</w:t>
      </w:r>
      <w:proofErr w:type="spellEnd"/>
      <w:r w:rsidRPr="00D60516">
        <w:rPr>
          <w:sz w:val="20"/>
          <w:szCs w:val="20"/>
          <w:lang w:val="en-US"/>
        </w:rPr>
        <w:t xml:space="preserve">, </w:t>
      </w:r>
      <w:r w:rsidR="00D60516" w:rsidRPr="00D60516">
        <w:rPr>
          <w:i/>
          <w:sz w:val="20"/>
          <w:szCs w:val="20"/>
          <w:lang w:val="en-US"/>
        </w:rPr>
        <w:t xml:space="preserve">The birth of a new discipline of the past? Public history in </w:t>
      </w:r>
      <w:proofErr w:type="spellStart"/>
      <w:r w:rsidR="00D60516" w:rsidRPr="00D60516">
        <w:rPr>
          <w:i/>
          <w:sz w:val="20"/>
          <w:szCs w:val="20"/>
          <w:lang w:val="en-US"/>
        </w:rPr>
        <w:t>italy</w:t>
      </w:r>
      <w:proofErr w:type="spellEnd"/>
      <w:r w:rsidRPr="00D60516">
        <w:rPr>
          <w:sz w:val="20"/>
          <w:szCs w:val="20"/>
          <w:lang w:val="en-US"/>
        </w:rPr>
        <w:t>, in “</w:t>
      </w:r>
      <w:proofErr w:type="spellStart"/>
      <w:r w:rsidRPr="00D60516">
        <w:rPr>
          <w:sz w:val="20"/>
          <w:szCs w:val="20"/>
          <w:lang w:val="en-US"/>
        </w:rPr>
        <w:t>Ricerche</w:t>
      </w:r>
      <w:proofErr w:type="spellEnd"/>
      <w:r w:rsidRPr="00D60516">
        <w:rPr>
          <w:sz w:val="20"/>
          <w:szCs w:val="20"/>
          <w:lang w:val="en-US"/>
        </w:rPr>
        <w:t xml:space="preserve"> </w:t>
      </w:r>
      <w:proofErr w:type="spellStart"/>
      <w:r w:rsidRPr="00D60516">
        <w:rPr>
          <w:sz w:val="20"/>
          <w:szCs w:val="20"/>
          <w:lang w:val="en-US"/>
        </w:rPr>
        <w:t>Storiche</w:t>
      </w:r>
      <w:proofErr w:type="spellEnd"/>
      <w:r w:rsidRPr="00D60516">
        <w:rPr>
          <w:sz w:val="20"/>
          <w:szCs w:val="20"/>
          <w:lang w:val="en-US"/>
        </w:rPr>
        <w:t>”, 2019,3, pp. 131-165</w:t>
      </w:r>
      <w:r w:rsidR="00D60516">
        <w:rPr>
          <w:sz w:val="20"/>
          <w:szCs w:val="20"/>
          <w:lang w:val="en-US"/>
        </w:rPr>
        <w:t>.</w:t>
      </w:r>
    </w:p>
  </w:footnote>
  <w:footnote w:id="3">
    <w:p w:rsidR="00700509" w:rsidRDefault="00700509">
      <w:pPr>
        <w:pStyle w:val="Testonotaapidipagina"/>
      </w:pPr>
      <w:r w:rsidRPr="00D60516">
        <w:footnoteRef/>
      </w:r>
      <w:r>
        <w:t xml:space="preserve"> La citazione si trova in </w:t>
      </w:r>
      <w:proofErr w:type="spellStart"/>
      <w:r>
        <w:t>F.Socrate</w:t>
      </w:r>
      <w:proofErr w:type="spellEnd"/>
      <w:r>
        <w:t xml:space="preserve">, </w:t>
      </w:r>
      <w:r w:rsidRPr="00D60516">
        <w:rPr>
          <w:i/>
        </w:rPr>
        <w:t>L’unica cosa concreta che hai in mano è il racconto. Intervista a Bruno</w:t>
      </w:r>
      <w:r w:rsidR="00D60516">
        <w:rPr>
          <w:i/>
        </w:rPr>
        <w:t xml:space="preserve"> </w:t>
      </w:r>
      <w:proofErr w:type="spellStart"/>
      <w:r w:rsidR="00D60516">
        <w:rPr>
          <w:i/>
        </w:rPr>
        <w:t>Bonomo</w:t>
      </w:r>
      <w:proofErr w:type="spellEnd"/>
      <w:r w:rsidR="00D60516">
        <w:rPr>
          <w:i/>
        </w:rPr>
        <w:t xml:space="preserve"> e Sandro Portelli su st</w:t>
      </w:r>
      <w:r w:rsidRPr="00D60516">
        <w:rPr>
          <w:i/>
        </w:rPr>
        <w:t>o</w:t>
      </w:r>
      <w:r w:rsidR="00D60516">
        <w:rPr>
          <w:i/>
        </w:rPr>
        <w:t>r</w:t>
      </w:r>
      <w:r w:rsidRPr="00D60516">
        <w:rPr>
          <w:i/>
        </w:rPr>
        <w:t>ia orale e generazioni</w:t>
      </w:r>
      <w:r w:rsidR="00D60516">
        <w:t>, in “Italia C</w:t>
      </w:r>
      <w:r>
        <w:t>ontempor</w:t>
      </w:r>
      <w:r w:rsidR="00D60516">
        <w:t>a</w:t>
      </w:r>
      <w:r>
        <w:t>nea”, 2014, 175, pp.313-330</w:t>
      </w:r>
      <w:r w:rsidR="00D60516">
        <w:t>.</w:t>
      </w:r>
      <w:r>
        <w:t xml:space="preserve"> </w:t>
      </w:r>
    </w:p>
  </w:footnote>
  <w:footnote w:id="4">
    <w:p w:rsidR="00700509" w:rsidRPr="00D60516" w:rsidRDefault="00700509" w:rsidP="00D60516">
      <w:pPr>
        <w:spacing w:after="0"/>
        <w:rPr>
          <w:sz w:val="20"/>
          <w:szCs w:val="20"/>
        </w:rPr>
      </w:pPr>
      <w:r w:rsidRPr="00D60516">
        <w:rPr>
          <w:sz w:val="20"/>
          <w:szCs w:val="20"/>
        </w:rPr>
        <w:footnoteRef/>
      </w:r>
      <w:r w:rsidRPr="00D60516">
        <w:rPr>
          <w:sz w:val="20"/>
          <w:szCs w:val="20"/>
        </w:rPr>
        <w:t xml:space="preserve"> Sulla storia dell’</w:t>
      </w:r>
      <w:proofErr w:type="spellStart"/>
      <w:r w:rsidRPr="00D60516">
        <w:rPr>
          <w:sz w:val="20"/>
          <w:szCs w:val="20"/>
        </w:rPr>
        <w:t>Insmli</w:t>
      </w:r>
      <w:proofErr w:type="spellEnd"/>
      <w:r w:rsidRPr="00D60516">
        <w:rPr>
          <w:sz w:val="20"/>
          <w:szCs w:val="20"/>
        </w:rPr>
        <w:t xml:space="preserve"> si vedano </w:t>
      </w:r>
      <w:proofErr w:type="spellStart"/>
      <w:r w:rsidRPr="00D60516">
        <w:rPr>
          <w:sz w:val="20"/>
          <w:szCs w:val="20"/>
        </w:rPr>
        <w:t>G.Grassi</w:t>
      </w:r>
      <w:proofErr w:type="spellEnd"/>
      <w:r w:rsidRPr="00D60516">
        <w:rPr>
          <w:sz w:val="20"/>
          <w:szCs w:val="20"/>
        </w:rPr>
        <w:t xml:space="preserve">, </w:t>
      </w:r>
      <w:r w:rsidR="00D60516">
        <w:rPr>
          <w:sz w:val="20"/>
          <w:szCs w:val="20"/>
        </w:rPr>
        <w:t xml:space="preserve">a cura di, </w:t>
      </w:r>
      <w:hyperlink r:id="rId1" w:tooltip="Risultato 79" w:history="1">
        <w:r w:rsidR="00D60516" w:rsidRPr="00D60516">
          <w:rPr>
            <w:i/>
            <w:sz w:val="20"/>
            <w:szCs w:val="20"/>
          </w:rPr>
          <w:t>Resistenza e storia d'Italia</w:t>
        </w:r>
        <w:r w:rsidRPr="00D60516">
          <w:rPr>
            <w:i/>
            <w:sz w:val="20"/>
            <w:szCs w:val="20"/>
          </w:rPr>
          <w:t>: quarant'anni di vita dell'Istituto nazional</w:t>
        </w:r>
        <w:r w:rsidR="00D60516" w:rsidRPr="00D60516">
          <w:rPr>
            <w:i/>
            <w:sz w:val="20"/>
            <w:szCs w:val="20"/>
          </w:rPr>
          <w:t>e e degli istituti associati. A</w:t>
        </w:r>
        <w:r w:rsidRPr="00D60516">
          <w:rPr>
            <w:i/>
            <w:sz w:val="20"/>
            <w:szCs w:val="20"/>
          </w:rPr>
          <w:t>nnuario 1949-1989</w:t>
        </w:r>
      </w:hyperlink>
      <w:r w:rsidR="00D60516">
        <w:rPr>
          <w:b/>
          <w:bCs/>
          <w:sz w:val="20"/>
          <w:szCs w:val="20"/>
        </w:rPr>
        <w:t xml:space="preserve">, </w:t>
      </w:r>
      <w:r w:rsidR="00D60516" w:rsidRPr="00D60516">
        <w:rPr>
          <w:bCs/>
          <w:sz w:val="20"/>
          <w:szCs w:val="20"/>
        </w:rPr>
        <w:t>A</w:t>
      </w:r>
      <w:r w:rsidRPr="00D60516">
        <w:rPr>
          <w:bCs/>
          <w:sz w:val="20"/>
          <w:szCs w:val="20"/>
        </w:rPr>
        <w:t>ngeli, Milano 1993 e Id.,</w:t>
      </w:r>
      <w:r w:rsidRPr="00D60516">
        <w:rPr>
          <w:b/>
          <w:bCs/>
          <w:sz w:val="20"/>
          <w:szCs w:val="20"/>
        </w:rPr>
        <w:t xml:space="preserve"> </w:t>
      </w:r>
      <w:r w:rsidRPr="00D60516">
        <w:rPr>
          <w:i/>
          <w:sz w:val="20"/>
          <w:szCs w:val="20"/>
        </w:rPr>
        <w:t xml:space="preserve">L' Istituto Nazionale per la Storia del Movimento di Liberazione in </w:t>
      </w:r>
      <w:r w:rsidR="00D60516" w:rsidRPr="00D60516">
        <w:rPr>
          <w:i/>
          <w:sz w:val="20"/>
          <w:szCs w:val="20"/>
        </w:rPr>
        <w:t>Italia e gli istituti associati</w:t>
      </w:r>
      <w:r w:rsidR="00D60516">
        <w:rPr>
          <w:sz w:val="20"/>
          <w:szCs w:val="20"/>
        </w:rPr>
        <w:t xml:space="preserve">, in </w:t>
      </w:r>
      <w:r w:rsidRPr="00D60516">
        <w:rPr>
          <w:i/>
          <w:sz w:val="20"/>
          <w:szCs w:val="20"/>
        </w:rPr>
        <w:t>Gli strumenti della ricerca</w:t>
      </w:r>
      <w:r w:rsidR="00D60516">
        <w:rPr>
          <w:sz w:val="20"/>
          <w:szCs w:val="20"/>
        </w:rPr>
        <w:t xml:space="preserve">, </w:t>
      </w:r>
      <w:r w:rsidRPr="00D60516">
        <w:rPr>
          <w:sz w:val="20"/>
          <w:szCs w:val="20"/>
        </w:rPr>
        <w:t xml:space="preserve">Ministero per i beni e le attività culturali, </w:t>
      </w:r>
      <w:r w:rsidR="00D60516">
        <w:rPr>
          <w:sz w:val="20"/>
          <w:szCs w:val="20"/>
        </w:rPr>
        <w:t xml:space="preserve">Roma, </w:t>
      </w:r>
      <w:r w:rsidRPr="00D60516">
        <w:rPr>
          <w:sz w:val="20"/>
          <w:szCs w:val="20"/>
        </w:rPr>
        <w:t xml:space="preserve">2006, </w:t>
      </w:r>
      <w:r w:rsidR="00D60516">
        <w:rPr>
          <w:sz w:val="20"/>
          <w:szCs w:val="20"/>
        </w:rPr>
        <w:t xml:space="preserve">3v, II, </w:t>
      </w:r>
      <w:r w:rsidRPr="00D60516">
        <w:rPr>
          <w:sz w:val="20"/>
          <w:szCs w:val="20"/>
        </w:rPr>
        <w:t>pp. 115-161</w:t>
      </w:r>
      <w:r w:rsidR="00D60516">
        <w:rPr>
          <w:sz w:val="20"/>
          <w:szCs w:val="20"/>
        </w:rPr>
        <w:t>. Ringrazio anche Nicola Labanca per avermi dato in lettura i</w:t>
      </w:r>
      <w:r w:rsidR="004978B2" w:rsidRPr="00D60516">
        <w:rPr>
          <w:sz w:val="20"/>
          <w:szCs w:val="20"/>
        </w:rPr>
        <w:t xml:space="preserve">l suo saggio </w:t>
      </w:r>
      <w:r w:rsidR="004978B2" w:rsidRPr="00D60516">
        <w:rPr>
          <w:i/>
          <w:sz w:val="20"/>
          <w:szCs w:val="20"/>
        </w:rPr>
        <w:t>Il punto alto. Generazioni e progetti, nazionale e locale in settanta anni dall’</w:t>
      </w:r>
      <w:proofErr w:type="spellStart"/>
      <w:r w:rsidR="004978B2" w:rsidRPr="00D60516">
        <w:rPr>
          <w:i/>
          <w:sz w:val="20"/>
          <w:szCs w:val="20"/>
        </w:rPr>
        <w:t>Insmli</w:t>
      </w:r>
      <w:proofErr w:type="spellEnd"/>
      <w:r w:rsidR="004978B2" w:rsidRPr="00D60516">
        <w:rPr>
          <w:i/>
          <w:sz w:val="20"/>
          <w:szCs w:val="20"/>
        </w:rPr>
        <w:t xml:space="preserve"> all’</w:t>
      </w:r>
      <w:proofErr w:type="spellStart"/>
      <w:r w:rsidR="004978B2" w:rsidRPr="00D60516">
        <w:rPr>
          <w:i/>
          <w:sz w:val="20"/>
          <w:szCs w:val="20"/>
        </w:rPr>
        <w:t>Infp</w:t>
      </w:r>
      <w:proofErr w:type="spellEnd"/>
      <w:r w:rsidR="004978B2" w:rsidRPr="00D60516">
        <w:rPr>
          <w:sz w:val="20"/>
          <w:szCs w:val="20"/>
        </w:rPr>
        <w:t>, di prossima pu</w:t>
      </w:r>
      <w:r w:rsidR="00D60516">
        <w:rPr>
          <w:sz w:val="20"/>
          <w:szCs w:val="20"/>
        </w:rPr>
        <w:t>b</w:t>
      </w:r>
      <w:r w:rsidR="004978B2" w:rsidRPr="00D60516">
        <w:rPr>
          <w:sz w:val="20"/>
          <w:szCs w:val="20"/>
        </w:rPr>
        <w:t>blicazione.</w:t>
      </w:r>
    </w:p>
  </w:footnote>
  <w:footnote w:id="5">
    <w:p w:rsidR="00700509" w:rsidRPr="00D60516" w:rsidRDefault="00700509" w:rsidP="00D60516">
      <w:pPr>
        <w:shd w:val="clear" w:color="auto" w:fill="FFFFFF"/>
        <w:spacing w:after="0" w:line="240" w:lineRule="atLeast"/>
      </w:pPr>
      <w:r w:rsidRPr="00D60516">
        <w:rPr>
          <w:sz w:val="20"/>
          <w:szCs w:val="20"/>
        </w:rPr>
        <w:footnoteRef/>
      </w:r>
      <w:r w:rsidRPr="00D60516">
        <w:rPr>
          <w:sz w:val="20"/>
          <w:szCs w:val="20"/>
        </w:rPr>
        <w:t xml:space="preserve"> </w:t>
      </w:r>
      <w:proofErr w:type="spellStart"/>
      <w:r w:rsidRPr="00D60516">
        <w:rPr>
          <w:bCs/>
          <w:sz w:val="20"/>
          <w:szCs w:val="20"/>
        </w:rPr>
        <w:t>G.Zazzara</w:t>
      </w:r>
      <w:proofErr w:type="spellEnd"/>
      <w:r w:rsidRPr="00D60516">
        <w:rPr>
          <w:bCs/>
          <w:sz w:val="20"/>
          <w:szCs w:val="20"/>
        </w:rPr>
        <w:t xml:space="preserve">, </w:t>
      </w:r>
      <w:r w:rsidRPr="00D60516">
        <w:rPr>
          <w:bCs/>
          <w:i/>
          <w:sz w:val="20"/>
          <w:szCs w:val="20"/>
        </w:rPr>
        <w:t>La storia a sinistra</w:t>
      </w:r>
      <w:r w:rsidRPr="00D60516">
        <w:rPr>
          <w:bCs/>
          <w:sz w:val="20"/>
          <w:szCs w:val="20"/>
        </w:rPr>
        <w:t>, Laterza, Bari 2011</w:t>
      </w:r>
      <w:r w:rsidR="00D60516">
        <w:rPr>
          <w:bCs/>
          <w:sz w:val="20"/>
          <w:szCs w:val="20"/>
        </w:rPr>
        <w:t>.</w:t>
      </w:r>
    </w:p>
  </w:footnote>
  <w:footnote w:id="6">
    <w:p w:rsidR="00700509" w:rsidRPr="00E969ED" w:rsidRDefault="00700509">
      <w:pPr>
        <w:pStyle w:val="Testonotaapidipagina"/>
        <w:rPr>
          <w:lang w:val="en-US"/>
        </w:rPr>
      </w:pPr>
      <w:r>
        <w:rPr>
          <w:rStyle w:val="Rimandonotaapidipagina"/>
        </w:rPr>
        <w:footnoteRef/>
      </w:r>
      <w:r w:rsidRPr="00E969ED">
        <w:rPr>
          <w:lang w:val="en-US"/>
        </w:rPr>
        <w:t xml:space="preserve"> Noiret, </w:t>
      </w:r>
      <w:r w:rsidRPr="00D60516">
        <w:rPr>
          <w:i/>
          <w:lang w:val="en-US"/>
        </w:rPr>
        <w:t>The birth…</w:t>
      </w:r>
      <w:r w:rsidRPr="00E969ED">
        <w:rPr>
          <w:lang w:val="en-US"/>
        </w:rPr>
        <w:t>, cit., p.</w:t>
      </w:r>
      <w:r>
        <w:rPr>
          <w:lang w:val="en-US"/>
        </w:rPr>
        <w:t>144</w:t>
      </w:r>
      <w:r w:rsidR="00D60516">
        <w:rPr>
          <w:lang w:val="en-US"/>
        </w:rPr>
        <w:t>.</w:t>
      </w:r>
    </w:p>
  </w:footnote>
  <w:footnote w:id="7">
    <w:p w:rsidR="00700509" w:rsidRDefault="00700509">
      <w:pPr>
        <w:pStyle w:val="Testonotaapidipagina"/>
      </w:pPr>
      <w:r>
        <w:rPr>
          <w:rStyle w:val="Rimandonotaapidipagina"/>
        </w:rPr>
        <w:footnoteRef/>
      </w:r>
      <w:r>
        <w:t xml:space="preserve"> Si veda ora </w:t>
      </w:r>
      <w:proofErr w:type="spellStart"/>
      <w:r>
        <w:t>N.Labanca</w:t>
      </w:r>
      <w:proofErr w:type="spellEnd"/>
      <w:r>
        <w:t xml:space="preserve">, </w:t>
      </w:r>
      <w:r w:rsidRPr="00D60516">
        <w:rPr>
          <w:i/>
        </w:rPr>
        <w:t>Settant’anni di “Italia contemporanea”</w:t>
      </w:r>
      <w:r w:rsidR="00D60516">
        <w:t>, in “Italia C</w:t>
      </w:r>
      <w:r>
        <w:t>ontemporanea”, 2019, 291, pp. 9-13</w:t>
      </w:r>
      <w:r w:rsidR="00D60516">
        <w:t>.</w:t>
      </w:r>
    </w:p>
  </w:footnote>
  <w:footnote w:id="8">
    <w:p w:rsidR="002765C3" w:rsidRDefault="002765C3">
      <w:pPr>
        <w:pStyle w:val="Testonotaapidipagina"/>
      </w:pPr>
      <w:r>
        <w:rPr>
          <w:rStyle w:val="Rimandonotaapidipagina"/>
        </w:rPr>
        <w:footnoteRef/>
      </w:r>
      <w:r>
        <w:t xml:space="preserve"> </w:t>
      </w:r>
      <w:r w:rsidRPr="002765C3">
        <w:rPr>
          <w:i/>
        </w:rPr>
        <w:t>Il laboratorio di didattica della storia</w:t>
      </w:r>
      <w:r>
        <w:t xml:space="preserve">, </w:t>
      </w:r>
      <w:proofErr w:type="spellStart"/>
      <w:r>
        <w:t>PonteVecchio</w:t>
      </w:r>
      <w:proofErr w:type="spellEnd"/>
      <w:r>
        <w:t xml:space="preserve">, Cesena 1994; </w:t>
      </w:r>
      <w:r w:rsidRPr="002765C3">
        <w:rPr>
          <w:i/>
        </w:rPr>
        <w:t>Il laboratorio di storia</w:t>
      </w:r>
      <w:r>
        <w:t xml:space="preserve">, </w:t>
      </w:r>
      <w:proofErr w:type="spellStart"/>
      <w:r>
        <w:t>Unicopli</w:t>
      </w:r>
      <w:proofErr w:type="spellEnd"/>
      <w:r>
        <w:t>, Milano 2001.</w:t>
      </w:r>
    </w:p>
  </w:footnote>
  <w:footnote w:id="9">
    <w:p w:rsidR="00AD45C9" w:rsidRDefault="00AD45C9">
      <w:pPr>
        <w:pStyle w:val="Testonotaapidipagina"/>
      </w:pPr>
      <w:r>
        <w:rPr>
          <w:rStyle w:val="Rimandonotaapidipagina"/>
        </w:rPr>
        <w:footnoteRef/>
      </w:r>
      <w:r>
        <w:t xml:space="preserve"> </w:t>
      </w:r>
      <w:r w:rsidRPr="00AD45C9">
        <w:rPr>
          <w:i/>
        </w:rPr>
        <w:t>Fare Storia. La Risorsa del Novecento</w:t>
      </w:r>
      <w:r>
        <w:t xml:space="preserve">, </w:t>
      </w:r>
      <w:proofErr w:type="spellStart"/>
      <w:r>
        <w:t>Insmli</w:t>
      </w:r>
      <w:proofErr w:type="spellEnd"/>
      <w:r>
        <w:t>, Milano 2000.</w:t>
      </w:r>
    </w:p>
  </w:footnote>
  <w:footnote w:id="10">
    <w:p w:rsidR="00D60516" w:rsidRPr="00377839" w:rsidRDefault="00700509" w:rsidP="00D60516">
      <w:pPr>
        <w:pStyle w:val="Testonotaapidipagina"/>
      </w:pPr>
      <w:r>
        <w:rPr>
          <w:rStyle w:val="Rimandonotaapidipagina"/>
        </w:rPr>
        <w:footnoteRef/>
      </w:r>
      <w:r>
        <w:t xml:space="preserve"> </w:t>
      </w:r>
      <w:hyperlink r:id="rId2" w:history="1">
        <w:r w:rsidR="00D60516">
          <w:rPr>
            <w:rStyle w:val="Collegamentoipertestuale"/>
          </w:rPr>
          <w:t>http://www.novecento.org/</w:t>
        </w:r>
      </w:hyperlink>
      <w:r w:rsidR="00D60516">
        <w:t xml:space="preserve">. Per la versione originale del sito, quella concepita da </w:t>
      </w:r>
      <w:proofErr w:type="spellStart"/>
      <w:r w:rsidR="00D60516">
        <w:t>Criscione</w:t>
      </w:r>
      <w:proofErr w:type="spellEnd"/>
      <w:r w:rsidR="00D60516">
        <w:t xml:space="preserve">, si veda </w:t>
      </w:r>
      <w:hyperlink r:id="rId3" w:history="1">
        <w:r w:rsidR="00D60516" w:rsidRPr="00377839">
          <w:rPr>
            <w:rStyle w:val="Collegamentoipertestuale"/>
          </w:rPr>
          <w:t>https://web.archive.org/web/20041020203344/http://www.novecento.org/</w:t>
        </w:r>
      </w:hyperlink>
      <w:r w:rsidR="00D60516" w:rsidRPr="00377839">
        <w:t xml:space="preserve">  </w:t>
      </w:r>
    </w:p>
    <w:p w:rsidR="00700509" w:rsidRDefault="00700509" w:rsidP="00F812F5"/>
    <w:p w:rsidR="00700509" w:rsidRDefault="00700509">
      <w:pPr>
        <w:pStyle w:val="Testonotaapidipagina"/>
      </w:pPr>
    </w:p>
  </w:footnote>
  <w:footnote w:id="11">
    <w:p w:rsidR="00700509" w:rsidRPr="0083314A" w:rsidRDefault="00700509" w:rsidP="0083314A">
      <w:pPr>
        <w:shd w:val="clear" w:color="auto" w:fill="FFFFFF"/>
        <w:spacing w:after="0" w:line="240" w:lineRule="atLeast"/>
      </w:pPr>
      <w:r w:rsidRPr="0083314A">
        <w:rPr>
          <w:sz w:val="20"/>
          <w:szCs w:val="20"/>
        </w:rPr>
        <w:footnoteRef/>
      </w:r>
      <w:r w:rsidR="0083314A">
        <w:rPr>
          <w:sz w:val="20"/>
          <w:szCs w:val="20"/>
        </w:rPr>
        <w:t xml:space="preserve"> </w:t>
      </w:r>
      <w:proofErr w:type="spellStart"/>
      <w:r w:rsidRPr="0083314A">
        <w:rPr>
          <w:sz w:val="20"/>
          <w:szCs w:val="20"/>
        </w:rPr>
        <w:t>A.Criscione</w:t>
      </w:r>
      <w:proofErr w:type="spellEnd"/>
      <w:r w:rsidRPr="0083314A">
        <w:rPr>
          <w:sz w:val="20"/>
          <w:szCs w:val="20"/>
        </w:rPr>
        <w:t xml:space="preserve">, </w:t>
      </w:r>
      <w:r w:rsidRPr="0083314A">
        <w:rPr>
          <w:i/>
          <w:sz w:val="20"/>
          <w:szCs w:val="20"/>
        </w:rPr>
        <w:t>We</w:t>
      </w:r>
      <w:r w:rsidR="0083314A" w:rsidRPr="0083314A">
        <w:rPr>
          <w:i/>
          <w:sz w:val="20"/>
          <w:szCs w:val="20"/>
        </w:rPr>
        <w:t>b</w:t>
      </w:r>
      <w:r w:rsidRPr="0083314A">
        <w:rPr>
          <w:i/>
          <w:sz w:val="20"/>
          <w:szCs w:val="20"/>
        </w:rPr>
        <w:t xml:space="preserve"> e storia contemporanea</w:t>
      </w:r>
      <w:r w:rsidRPr="0083314A">
        <w:rPr>
          <w:sz w:val="20"/>
          <w:szCs w:val="20"/>
        </w:rPr>
        <w:t xml:space="preserve">, </w:t>
      </w:r>
      <w:r w:rsidR="0083314A" w:rsidRPr="0083314A">
        <w:rPr>
          <w:bCs/>
          <w:sz w:val="20"/>
          <w:szCs w:val="20"/>
        </w:rPr>
        <w:t>a cura di Paolo Ferrari e Leonardo Rossi,</w:t>
      </w:r>
      <w:r w:rsidR="0083314A" w:rsidRPr="0083314A">
        <w:rPr>
          <w:sz w:val="20"/>
          <w:szCs w:val="20"/>
        </w:rPr>
        <w:t xml:space="preserve"> </w:t>
      </w:r>
      <w:proofErr w:type="spellStart"/>
      <w:r w:rsidRPr="0083314A">
        <w:rPr>
          <w:sz w:val="20"/>
          <w:szCs w:val="20"/>
        </w:rPr>
        <w:t>Carocci</w:t>
      </w:r>
      <w:proofErr w:type="spellEnd"/>
      <w:r w:rsidRPr="0083314A">
        <w:rPr>
          <w:sz w:val="20"/>
          <w:szCs w:val="20"/>
        </w:rPr>
        <w:t>, Roma 2006</w:t>
      </w:r>
      <w:r w:rsidR="0083314A">
        <w:rPr>
          <w:b/>
          <w:bCs/>
          <w:sz w:val="20"/>
          <w:szCs w:val="20"/>
        </w:rPr>
        <w:t>.</w:t>
      </w:r>
    </w:p>
  </w:footnote>
  <w:footnote w:id="12">
    <w:p w:rsidR="00700509" w:rsidRPr="0083314A" w:rsidRDefault="00700509" w:rsidP="0083314A">
      <w:pPr>
        <w:spacing w:after="0"/>
      </w:pPr>
      <w:r w:rsidRPr="0083314A">
        <w:rPr>
          <w:sz w:val="20"/>
          <w:szCs w:val="20"/>
        </w:rPr>
        <w:footnoteRef/>
      </w:r>
      <w:r w:rsidRPr="0083314A">
        <w:rPr>
          <w:sz w:val="20"/>
          <w:szCs w:val="20"/>
        </w:rPr>
        <w:t xml:space="preserve"> </w:t>
      </w:r>
      <w:r w:rsidRPr="0083314A">
        <w:rPr>
          <w:i/>
          <w:sz w:val="20"/>
          <w:szCs w:val="20"/>
        </w:rPr>
        <w:t>Un itinerario della memoria. Educare attraverso i luoghi</w:t>
      </w:r>
      <w:r w:rsidRPr="0083314A">
        <w:rPr>
          <w:sz w:val="20"/>
          <w:szCs w:val="20"/>
        </w:rPr>
        <w:t xml:space="preserve">, Istituto statale d’istruzione superiore Maria </w:t>
      </w:r>
      <w:proofErr w:type="spellStart"/>
      <w:r w:rsidRPr="0083314A">
        <w:rPr>
          <w:sz w:val="20"/>
          <w:szCs w:val="20"/>
        </w:rPr>
        <w:t>Montessori</w:t>
      </w:r>
      <w:proofErr w:type="spellEnd"/>
      <w:r w:rsidRPr="0083314A">
        <w:rPr>
          <w:sz w:val="20"/>
          <w:szCs w:val="20"/>
        </w:rPr>
        <w:t xml:space="preserve">, </w:t>
      </w:r>
      <w:r w:rsidR="0083314A">
        <w:rPr>
          <w:sz w:val="20"/>
          <w:szCs w:val="20"/>
        </w:rPr>
        <w:t xml:space="preserve">Roma </w:t>
      </w:r>
      <w:r w:rsidRPr="0083314A">
        <w:rPr>
          <w:sz w:val="20"/>
          <w:szCs w:val="20"/>
        </w:rPr>
        <w:t>2004.</w:t>
      </w:r>
    </w:p>
  </w:footnote>
  <w:footnote w:id="13">
    <w:p w:rsidR="00700509" w:rsidRPr="0083314A" w:rsidRDefault="00700509" w:rsidP="0083314A">
      <w:pPr>
        <w:shd w:val="clear" w:color="auto" w:fill="FFFFFF"/>
        <w:spacing w:after="0" w:line="240" w:lineRule="auto"/>
      </w:pPr>
      <w:r w:rsidRPr="0083314A">
        <w:rPr>
          <w:sz w:val="20"/>
          <w:szCs w:val="20"/>
        </w:rPr>
        <w:footnoteRef/>
      </w:r>
      <w:r w:rsidRPr="0083314A">
        <w:rPr>
          <w:sz w:val="20"/>
          <w:szCs w:val="20"/>
        </w:rPr>
        <w:t xml:space="preserve"> </w:t>
      </w:r>
      <w:r w:rsidR="0083314A">
        <w:rPr>
          <w:sz w:val="20"/>
          <w:szCs w:val="20"/>
        </w:rPr>
        <w:t xml:space="preserve">Per un esempio particolarmente significativo si veda </w:t>
      </w:r>
      <w:proofErr w:type="spellStart"/>
      <w:r w:rsidR="0083314A">
        <w:rPr>
          <w:sz w:val="20"/>
          <w:szCs w:val="20"/>
        </w:rPr>
        <w:t>A.Mignemi-G.Solaro</w:t>
      </w:r>
      <w:proofErr w:type="spellEnd"/>
      <w:r w:rsidR="0083314A">
        <w:rPr>
          <w:sz w:val="20"/>
          <w:szCs w:val="20"/>
        </w:rPr>
        <w:t>, a cura di</w:t>
      </w:r>
      <w:r w:rsidR="0083314A" w:rsidRPr="0083314A">
        <w:rPr>
          <w:i/>
          <w:sz w:val="20"/>
          <w:szCs w:val="20"/>
        </w:rPr>
        <w:t xml:space="preserve">, </w:t>
      </w:r>
      <w:hyperlink r:id="rId4" w:tooltip="Risultato 96" w:history="1">
        <w:r w:rsidR="0083314A" w:rsidRPr="0083314A">
          <w:rPr>
            <w:i/>
            <w:sz w:val="20"/>
            <w:szCs w:val="20"/>
          </w:rPr>
          <w:t>Un'immagine dell'Italia.</w:t>
        </w:r>
        <w:r w:rsidRPr="0083314A">
          <w:rPr>
            <w:i/>
            <w:sz w:val="20"/>
            <w:szCs w:val="20"/>
          </w:rPr>
          <w:t xml:space="preserve"> Resistenza e ricostruzione, Le m</w:t>
        </w:r>
        <w:r w:rsidR="0083314A" w:rsidRPr="0083314A">
          <w:rPr>
            <w:i/>
            <w:sz w:val="20"/>
            <w:szCs w:val="20"/>
          </w:rPr>
          <w:t>ostre del dopoguerra in Europa,</w:t>
        </w:r>
      </w:hyperlink>
      <w:r w:rsidR="0083314A">
        <w:rPr>
          <w:sz w:val="20"/>
          <w:szCs w:val="20"/>
        </w:rPr>
        <w:t xml:space="preserve"> </w:t>
      </w:r>
      <w:proofErr w:type="spellStart"/>
      <w:r w:rsidR="0083314A">
        <w:rPr>
          <w:sz w:val="20"/>
          <w:szCs w:val="20"/>
        </w:rPr>
        <w:t>Skira</w:t>
      </w:r>
      <w:proofErr w:type="spellEnd"/>
      <w:r w:rsidR="0083314A">
        <w:rPr>
          <w:sz w:val="20"/>
          <w:szCs w:val="20"/>
        </w:rPr>
        <w:t xml:space="preserve">, Milano </w:t>
      </w:r>
      <w:r w:rsidRPr="0083314A">
        <w:rPr>
          <w:sz w:val="20"/>
          <w:szCs w:val="20"/>
        </w:rPr>
        <w:t>2005</w:t>
      </w:r>
      <w:r w:rsidR="0083314A">
        <w:rPr>
          <w:sz w:val="20"/>
          <w:szCs w:val="20"/>
        </w:rPr>
        <w:t>.</w:t>
      </w:r>
    </w:p>
  </w:footnote>
  <w:footnote w:id="14">
    <w:p w:rsidR="00700509" w:rsidRPr="0083314A" w:rsidRDefault="00700509" w:rsidP="0083314A">
      <w:pPr>
        <w:autoSpaceDE w:val="0"/>
        <w:autoSpaceDN w:val="0"/>
        <w:adjustRightInd w:val="0"/>
        <w:spacing w:after="0" w:line="240" w:lineRule="auto"/>
        <w:rPr>
          <w:sz w:val="20"/>
          <w:szCs w:val="20"/>
        </w:rPr>
      </w:pPr>
      <w:r w:rsidRPr="0083314A">
        <w:rPr>
          <w:sz w:val="20"/>
          <w:szCs w:val="20"/>
        </w:rPr>
        <w:footnoteRef/>
      </w:r>
      <w:r w:rsidRPr="0083314A">
        <w:rPr>
          <w:sz w:val="20"/>
          <w:szCs w:val="20"/>
        </w:rPr>
        <w:t xml:space="preserve"> N. </w:t>
      </w:r>
      <w:proofErr w:type="spellStart"/>
      <w:r w:rsidRPr="0083314A">
        <w:rPr>
          <w:sz w:val="20"/>
          <w:szCs w:val="20"/>
        </w:rPr>
        <w:t>Gallerano</w:t>
      </w:r>
      <w:proofErr w:type="spellEnd"/>
      <w:r w:rsidRPr="0083314A">
        <w:rPr>
          <w:sz w:val="20"/>
          <w:szCs w:val="20"/>
        </w:rPr>
        <w:t xml:space="preserve">, </w:t>
      </w:r>
      <w:r w:rsidRPr="0083314A">
        <w:rPr>
          <w:i/>
          <w:sz w:val="20"/>
          <w:szCs w:val="20"/>
        </w:rPr>
        <w:t>Storia e uso pubblico della storia</w:t>
      </w:r>
      <w:r w:rsidRPr="0083314A">
        <w:rPr>
          <w:sz w:val="20"/>
          <w:szCs w:val="20"/>
        </w:rPr>
        <w:t>, in Id.</w:t>
      </w:r>
      <w:r w:rsidR="0083314A">
        <w:rPr>
          <w:sz w:val="20"/>
          <w:szCs w:val="20"/>
        </w:rPr>
        <w:t>, a cura di</w:t>
      </w:r>
      <w:r w:rsidRPr="0083314A">
        <w:rPr>
          <w:sz w:val="20"/>
          <w:szCs w:val="20"/>
        </w:rPr>
        <w:t xml:space="preserve">, </w:t>
      </w:r>
      <w:r w:rsidRPr="0083314A">
        <w:rPr>
          <w:i/>
          <w:sz w:val="20"/>
          <w:szCs w:val="20"/>
        </w:rPr>
        <w:t>L’uso pubblico della storia</w:t>
      </w:r>
      <w:r w:rsidRPr="0083314A">
        <w:rPr>
          <w:sz w:val="20"/>
          <w:szCs w:val="20"/>
        </w:rPr>
        <w:t>, Milano,</w:t>
      </w:r>
    </w:p>
    <w:p w:rsidR="00700509" w:rsidRPr="0083314A" w:rsidRDefault="00700509" w:rsidP="0083314A">
      <w:pPr>
        <w:autoSpaceDE w:val="0"/>
        <w:autoSpaceDN w:val="0"/>
        <w:adjustRightInd w:val="0"/>
        <w:spacing w:after="0" w:line="240" w:lineRule="auto"/>
      </w:pPr>
      <w:r w:rsidRPr="0083314A">
        <w:rPr>
          <w:sz w:val="20"/>
          <w:szCs w:val="20"/>
        </w:rPr>
        <w:t xml:space="preserve"> Angeli, </w:t>
      </w:r>
      <w:r w:rsidR="0083314A">
        <w:rPr>
          <w:sz w:val="20"/>
          <w:szCs w:val="20"/>
        </w:rPr>
        <w:t xml:space="preserve">Milano 1994; e Id., </w:t>
      </w:r>
      <w:r w:rsidRPr="0083314A">
        <w:rPr>
          <w:i/>
          <w:sz w:val="20"/>
          <w:szCs w:val="20"/>
        </w:rPr>
        <w:t>Le verità della storia. Scritti sull’uso pubblico del passato</w:t>
      </w:r>
      <w:r w:rsidRPr="0083314A">
        <w:rPr>
          <w:sz w:val="20"/>
          <w:szCs w:val="20"/>
        </w:rPr>
        <w:t xml:space="preserve">, </w:t>
      </w:r>
      <w:proofErr w:type="spellStart"/>
      <w:r w:rsidRPr="0083314A">
        <w:rPr>
          <w:sz w:val="20"/>
          <w:szCs w:val="20"/>
        </w:rPr>
        <w:t>Manifestolibri</w:t>
      </w:r>
      <w:proofErr w:type="spellEnd"/>
      <w:r w:rsidRPr="0083314A">
        <w:rPr>
          <w:sz w:val="20"/>
          <w:szCs w:val="20"/>
        </w:rPr>
        <w:t xml:space="preserve">, </w:t>
      </w:r>
      <w:r w:rsidR="0083314A">
        <w:rPr>
          <w:sz w:val="20"/>
          <w:szCs w:val="20"/>
        </w:rPr>
        <w:t>Roma 1999.</w:t>
      </w:r>
    </w:p>
  </w:footnote>
  <w:footnote w:id="15">
    <w:p w:rsidR="00700509" w:rsidRPr="0083314A" w:rsidRDefault="00700509">
      <w:pPr>
        <w:pStyle w:val="Testonotaapidipagina"/>
      </w:pPr>
      <w:r w:rsidRPr="0083314A">
        <w:footnoteRef/>
      </w:r>
      <w:r w:rsidRPr="0083314A">
        <w:t xml:space="preserve"> P. Bevilacqua, </w:t>
      </w:r>
      <w:r w:rsidRPr="0083314A">
        <w:rPr>
          <w:i/>
        </w:rPr>
        <w:t>Sull’utilità della storia</w:t>
      </w:r>
      <w:r w:rsidRPr="0083314A">
        <w:t>, Donzelli, Roma 1997 (</w:t>
      </w:r>
      <w:r w:rsidR="00AD45C9">
        <w:t xml:space="preserve">e in </w:t>
      </w:r>
      <w:r w:rsidRPr="0083314A">
        <w:t xml:space="preserve">nuova edizione </w:t>
      </w:r>
      <w:r w:rsidRPr="0083314A">
        <w:rPr>
          <w:i/>
        </w:rPr>
        <w:t>L’utilità della storia</w:t>
      </w:r>
      <w:r w:rsidRPr="0083314A">
        <w:t xml:space="preserve">, </w:t>
      </w:r>
      <w:r w:rsidR="0083314A">
        <w:t>ivi,</w:t>
      </w:r>
      <w:r w:rsidR="00AD45C9">
        <w:t xml:space="preserve">2007). Si veda anche </w:t>
      </w:r>
      <w:r w:rsidRPr="0083314A">
        <w:t xml:space="preserve">P.G. Genovesi,  </w:t>
      </w:r>
      <w:r w:rsidRPr="0083314A">
        <w:rPr>
          <w:bCs/>
          <w:i/>
        </w:rPr>
        <w:t>Utilità della storia: i tempi, gli spazi, gli uomini</w:t>
      </w:r>
      <w:r w:rsidRPr="0083314A">
        <w:rPr>
          <w:bCs/>
        </w:rPr>
        <w:t xml:space="preserve">, </w:t>
      </w:r>
      <w:proofErr w:type="spellStart"/>
      <w:r w:rsidRPr="0083314A">
        <w:rPr>
          <w:bCs/>
        </w:rPr>
        <w:t>Diabasis</w:t>
      </w:r>
      <w:proofErr w:type="spellEnd"/>
      <w:r w:rsidRPr="0083314A">
        <w:rPr>
          <w:bCs/>
        </w:rPr>
        <w:t>, Reggio Emilia 2002.</w:t>
      </w:r>
      <w:r w:rsidRPr="0083314A">
        <w:rPr>
          <w:b/>
          <w:bCs/>
        </w:rPr>
        <w:t xml:space="preserve"> </w:t>
      </w:r>
    </w:p>
  </w:footnote>
  <w:footnote w:id="16">
    <w:p w:rsidR="00700509" w:rsidRDefault="00700509" w:rsidP="0083314A">
      <w:pPr>
        <w:spacing w:after="0"/>
      </w:pPr>
      <w:r w:rsidRPr="0083314A">
        <w:rPr>
          <w:rStyle w:val="Rimandonotaapidipagina"/>
        </w:rPr>
        <w:footnoteRef/>
      </w:r>
      <w:r w:rsidRPr="0083314A">
        <w:t xml:space="preserve"> </w:t>
      </w:r>
      <w:r w:rsidRPr="0083314A">
        <w:rPr>
          <w:sz w:val="20"/>
          <w:szCs w:val="20"/>
        </w:rPr>
        <w:t xml:space="preserve">D. </w:t>
      </w:r>
      <w:proofErr w:type="spellStart"/>
      <w:r w:rsidRPr="0083314A">
        <w:rPr>
          <w:sz w:val="20"/>
          <w:szCs w:val="20"/>
        </w:rPr>
        <w:t>Armitage-J</w:t>
      </w:r>
      <w:proofErr w:type="spellEnd"/>
      <w:r w:rsidRPr="0083314A">
        <w:rPr>
          <w:sz w:val="20"/>
          <w:szCs w:val="20"/>
        </w:rPr>
        <w:t xml:space="preserve">. Guidi, </w:t>
      </w:r>
      <w:r w:rsidRPr="0083314A">
        <w:rPr>
          <w:i/>
          <w:sz w:val="20"/>
          <w:szCs w:val="20"/>
        </w:rPr>
        <w:t>Manifesto per la storia</w:t>
      </w:r>
      <w:r w:rsidRPr="0083314A">
        <w:rPr>
          <w:sz w:val="20"/>
          <w:szCs w:val="20"/>
        </w:rPr>
        <w:t>, Donzelli, Roma 2016 (ed. originale 2014). L’History Manifesto è stato ampiamente discusso in “Memoria e Ricerca” 2016, 51, pp.97 ss e in  “Il mestiere di storico”, 2015, 2, pp.5 ss</w:t>
      </w:r>
      <w:r w:rsidRPr="004B455D">
        <w:rPr>
          <w:sz w:val="20"/>
          <w:szCs w:val="20"/>
        </w:rPr>
        <w:t xml:space="preserve">. Un altro testo sul tema che </w:t>
      </w:r>
      <w:r>
        <w:rPr>
          <w:sz w:val="20"/>
          <w:szCs w:val="20"/>
        </w:rPr>
        <w:t xml:space="preserve">ha </w:t>
      </w:r>
      <w:r w:rsidRPr="004B455D">
        <w:rPr>
          <w:sz w:val="20"/>
          <w:szCs w:val="20"/>
        </w:rPr>
        <w:t xml:space="preserve">avuto ampio riscontro internazionale è S. </w:t>
      </w:r>
      <w:proofErr w:type="spellStart"/>
      <w:r w:rsidRPr="004B455D">
        <w:rPr>
          <w:sz w:val="20"/>
          <w:szCs w:val="20"/>
        </w:rPr>
        <w:t>Gruszinski</w:t>
      </w:r>
      <w:proofErr w:type="spellEnd"/>
      <w:r w:rsidRPr="004B455D">
        <w:rPr>
          <w:sz w:val="20"/>
          <w:szCs w:val="20"/>
        </w:rPr>
        <w:t xml:space="preserve">, </w:t>
      </w:r>
      <w:r w:rsidRPr="004B455D">
        <w:rPr>
          <w:i/>
          <w:sz w:val="20"/>
          <w:szCs w:val="20"/>
        </w:rPr>
        <w:t>Abbiamo ancora bisogno della storia?,</w:t>
      </w:r>
      <w:r w:rsidRPr="004B455D">
        <w:rPr>
          <w:sz w:val="20"/>
          <w:szCs w:val="20"/>
        </w:rPr>
        <w:t xml:space="preserve">  Cortina, Milano 2016 (ed. originale 2015). </w:t>
      </w:r>
    </w:p>
  </w:footnote>
  <w:footnote w:id="17">
    <w:p w:rsidR="00700509" w:rsidRDefault="00700509">
      <w:pPr>
        <w:pStyle w:val="Testonotaapidipagina"/>
      </w:pPr>
      <w:r>
        <w:rPr>
          <w:rStyle w:val="Rimandonotaapidipagina"/>
        </w:rPr>
        <w:footnoteRef/>
      </w:r>
      <w:r>
        <w:t xml:space="preserve"> </w:t>
      </w:r>
      <w:r w:rsidRPr="007A18A4">
        <w:rPr>
          <w:rFonts w:cstheme="minorHAnsi"/>
        </w:rPr>
        <w:t xml:space="preserve">T. Detti, </w:t>
      </w:r>
      <w:r w:rsidRPr="007A18A4">
        <w:rPr>
          <w:rFonts w:cstheme="minorHAnsi"/>
          <w:i/>
        </w:rPr>
        <w:t>Lo storico come figura sociale</w:t>
      </w:r>
      <w:r w:rsidRPr="007A18A4">
        <w:rPr>
          <w:rFonts w:cstheme="minorHAnsi"/>
        </w:rPr>
        <w:t xml:space="preserve">, Relazione inaugurale al convegno della Giunta Centrale per gli Studi Storici, </w:t>
      </w:r>
      <w:r w:rsidRPr="007A18A4">
        <w:rPr>
          <w:rFonts w:cstheme="minorHAnsi"/>
          <w:i/>
        </w:rPr>
        <w:t>L’organizzazione della ricerca storica in Italia</w:t>
      </w:r>
      <w:r w:rsidRPr="007A18A4">
        <w:rPr>
          <w:rFonts w:cstheme="minorHAnsi"/>
        </w:rPr>
        <w:t>, Roma, 16-17 dicembre 2014 (</w:t>
      </w:r>
      <w:hyperlink r:id="rId5" w:history="1">
        <w:r w:rsidRPr="007A18A4">
          <w:rPr>
            <w:rStyle w:val="Collegamentoipertestuale"/>
            <w:rFonts w:cstheme="minorHAnsi"/>
          </w:rPr>
          <w:t>http://www.gcss.it/wp-content/uploads/2015/09/Lo-storico-come-figura-sociale.pdf</w:t>
        </w:r>
      </w:hyperlink>
      <w:r w:rsidRPr="007A18A4">
        <w:rPr>
          <w:rFonts w:cstheme="minorHAnsi"/>
        </w:rPr>
        <w:t xml:space="preserve"> ).</w:t>
      </w:r>
    </w:p>
  </w:footnote>
  <w:footnote w:id="18">
    <w:p w:rsidR="00700509" w:rsidRPr="0083314A" w:rsidRDefault="00700509" w:rsidP="0083314A">
      <w:pPr>
        <w:shd w:val="clear" w:color="auto" w:fill="FFFFFF"/>
        <w:spacing w:after="75" w:line="240" w:lineRule="atLeast"/>
        <w:rPr>
          <w:rFonts w:cstheme="minorHAnsi"/>
        </w:rPr>
      </w:pPr>
      <w:r w:rsidRPr="0083314A">
        <w:rPr>
          <w:rFonts w:cstheme="minorHAnsi"/>
          <w:sz w:val="20"/>
          <w:szCs w:val="20"/>
        </w:rPr>
        <w:footnoteRef/>
      </w:r>
      <w:r w:rsidRPr="0083314A">
        <w:rPr>
          <w:rFonts w:cstheme="minorHAnsi"/>
          <w:sz w:val="20"/>
          <w:szCs w:val="20"/>
        </w:rPr>
        <w:t xml:space="preserve"> </w:t>
      </w:r>
      <w:r w:rsidR="00AD45C9">
        <w:rPr>
          <w:rFonts w:cstheme="minorHAnsi"/>
          <w:sz w:val="20"/>
          <w:szCs w:val="20"/>
        </w:rPr>
        <w:t xml:space="preserve">Per una lettura anticipatrice di alcune di queste dinamiche si veda </w:t>
      </w:r>
      <w:proofErr w:type="spellStart"/>
      <w:r w:rsidR="0083314A">
        <w:rPr>
          <w:rFonts w:cstheme="minorHAnsi"/>
          <w:sz w:val="20"/>
          <w:szCs w:val="20"/>
        </w:rPr>
        <w:t>M.Legnani</w:t>
      </w:r>
      <w:proofErr w:type="spellEnd"/>
      <w:r w:rsidR="0083314A">
        <w:rPr>
          <w:rFonts w:cstheme="minorHAnsi"/>
          <w:sz w:val="20"/>
          <w:szCs w:val="20"/>
        </w:rPr>
        <w:t xml:space="preserve">, </w:t>
      </w:r>
      <w:r w:rsidRPr="00AD45C9">
        <w:rPr>
          <w:rFonts w:cstheme="minorHAnsi"/>
          <w:bCs/>
          <w:i/>
          <w:sz w:val="20"/>
          <w:szCs w:val="20"/>
        </w:rPr>
        <w:t xml:space="preserve">Al </w:t>
      </w:r>
      <w:r w:rsidR="0083314A" w:rsidRPr="00AD45C9">
        <w:rPr>
          <w:rFonts w:cstheme="minorHAnsi"/>
          <w:bCs/>
          <w:i/>
          <w:sz w:val="20"/>
          <w:szCs w:val="20"/>
        </w:rPr>
        <w:t>mercato della storia</w:t>
      </w:r>
      <w:r w:rsidRPr="00AD45C9">
        <w:rPr>
          <w:rFonts w:cstheme="minorHAnsi"/>
          <w:bCs/>
          <w:i/>
          <w:sz w:val="20"/>
          <w:szCs w:val="20"/>
        </w:rPr>
        <w:t>: il mestiere d</w:t>
      </w:r>
      <w:r w:rsidR="0083314A" w:rsidRPr="00AD45C9">
        <w:rPr>
          <w:rFonts w:cstheme="minorHAnsi"/>
          <w:bCs/>
          <w:i/>
          <w:sz w:val="20"/>
          <w:szCs w:val="20"/>
        </w:rPr>
        <w:t>i storico tra scienza e consumo</w:t>
      </w:r>
      <w:r w:rsidR="0083314A">
        <w:rPr>
          <w:rFonts w:cstheme="minorHAnsi"/>
          <w:bCs/>
          <w:sz w:val="20"/>
          <w:szCs w:val="20"/>
        </w:rPr>
        <w:t xml:space="preserve">, a </w:t>
      </w:r>
      <w:r w:rsidRPr="0083314A">
        <w:rPr>
          <w:rFonts w:cstheme="minorHAnsi"/>
          <w:bCs/>
          <w:sz w:val="20"/>
          <w:szCs w:val="20"/>
        </w:rPr>
        <w:t xml:space="preserve">cura di Luca Baldissara, Stefano </w:t>
      </w:r>
      <w:proofErr w:type="spellStart"/>
      <w:r w:rsidRPr="0083314A">
        <w:rPr>
          <w:rFonts w:cstheme="minorHAnsi"/>
          <w:bCs/>
          <w:sz w:val="20"/>
          <w:szCs w:val="20"/>
        </w:rPr>
        <w:t>Battilossi</w:t>
      </w:r>
      <w:proofErr w:type="spellEnd"/>
      <w:r w:rsidRPr="0083314A">
        <w:rPr>
          <w:rFonts w:cstheme="minorHAnsi"/>
          <w:bCs/>
          <w:sz w:val="20"/>
          <w:szCs w:val="20"/>
        </w:rPr>
        <w:t xml:space="preserve">, Paolo Ferrari, </w:t>
      </w:r>
      <w:proofErr w:type="spellStart"/>
      <w:r w:rsidRPr="0083314A">
        <w:rPr>
          <w:rFonts w:cstheme="minorHAnsi"/>
          <w:bCs/>
          <w:sz w:val="20"/>
          <w:szCs w:val="20"/>
        </w:rPr>
        <w:t>Carocci</w:t>
      </w:r>
      <w:proofErr w:type="spellEnd"/>
      <w:r w:rsidRPr="0083314A">
        <w:rPr>
          <w:rFonts w:cstheme="minorHAnsi"/>
          <w:bCs/>
          <w:sz w:val="20"/>
          <w:szCs w:val="20"/>
        </w:rPr>
        <w:t>, Roma 2000</w:t>
      </w:r>
      <w:r w:rsidR="0083314A">
        <w:rPr>
          <w:rFonts w:cstheme="minorHAnsi"/>
          <w:bCs/>
          <w:sz w:val="20"/>
          <w:szCs w:val="20"/>
        </w:rPr>
        <w:t>.</w:t>
      </w:r>
    </w:p>
  </w:footnote>
  <w:footnote w:id="19">
    <w:p w:rsidR="00700509" w:rsidRPr="0083314A" w:rsidRDefault="00700509">
      <w:pPr>
        <w:pStyle w:val="Testonotaapidipagina"/>
        <w:rPr>
          <w:rFonts w:cstheme="minorHAnsi"/>
        </w:rPr>
      </w:pPr>
      <w:r w:rsidRPr="0083314A">
        <w:rPr>
          <w:rFonts w:cstheme="minorHAnsi"/>
        </w:rPr>
        <w:footnoteRef/>
      </w:r>
      <w:r w:rsidRPr="0083314A">
        <w:rPr>
          <w:rFonts w:cstheme="minorHAnsi"/>
        </w:rPr>
        <w:t xml:space="preserve"> B. Giuliani, </w:t>
      </w:r>
      <w:r w:rsidRPr="0083314A">
        <w:rPr>
          <w:rFonts w:cstheme="minorHAnsi"/>
          <w:i/>
        </w:rPr>
        <w:t xml:space="preserve">Dalla public </w:t>
      </w:r>
      <w:proofErr w:type="spellStart"/>
      <w:r w:rsidRPr="0083314A">
        <w:rPr>
          <w:rFonts w:cstheme="minorHAnsi"/>
          <w:i/>
        </w:rPr>
        <w:t>history</w:t>
      </w:r>
      <w:proofErr w:type="spellEnd"/>
      <w:r w:rsidRPr="0083314A">
        <w:rPr>
          <w:rFonts w:cstheme="minorHAnsi"/>
          <w:i/>
        </w:rPr>
        <w:t xml:space="preserve"> alla </w:t>
      </w:r>
      <w:proofErr w:type="spellStart"/>
      <w:r w:rsidRPr="0083314A">
        <w:rPr>
          <w:rFonts w:cstheme="minorHAnsi"/>
          <w:i/>
        </w:rPr>
        <w:t>applied</w:t>
      </w:r>
      <w:proofErr w:type="spellEnd"/>
      <w:r w:rsidRPr="0083314A">
        <w:rPr>
          <w:rFonts w:cstheme="minorHAnsi"/>
          <w:i/>
        </w:rPr>
        <w:t xml:space="preserve"> </w:t>
      </w:r>
      <w:proofErr w:type="spellStart"/>
      <w:r w:rsidRPr="0083314A">
        <w:rPr>
          <w:rFonts w:cstheme="minorHAnsi"/>
          <w:i/>
        </w:rPr>
        <w:t>history</w:t>
      </w:r>
      <w:proofErr w:type="spellEnd"/>
      <w:r w:rsidRPr="0083314A">
        <w:rPr>
          <w:rFonts w:cstheme="minorHAnsi"/>
          <w:i/>
        </w:rPr>
        <w:t>. Ruolo pubblico e funzione politica della storia nel recente dibattito storiografico angloamericano</w:t>
      </w:r>
      <w:r w:rsidRPr="0083314A">
        <w:rPr>
          <w:rFonts w:cstheme="minorHAnsi"/>
        </w:rPr>
        <w:t>, in ”Diacronie”, 2017, 4</w:t>
      </w:r>
      <w:r w:rsidR="0083314A">
        <w:rPr>
          <w:rFonts w:cstheme="minorHAnsi"/>
        </w:rPr>
        <w:t>.</w:t>
      </w:r>
    </w:p>
  </w:footnote>
  <w:footnote w:id="20">
    <w:p w:rsidR="00700509" w:rsidRPr="0083314A" w:rsidRDefault="00700509">
      <w:pPr>
        <w:pStyle w:val="Testonotaapidipagina"/>
        <w:rPr>
          <w:rFonts w:cstheme="minorHAnsi"/>
        </w:rPr>
      </w:pPr>
      <w:r w:rsidRPr="0083314A">
        <w:rPr>
          <w:rFonts w:cstheme="minorHAnsi"/>
        </w:rPr>
        <w:footnoteRef/>
      </w:r>
      <w:r w:rsidRPr="0083314A">
        <w:rPr>
          <w:rFonts w:cstheme="minorHAnsi"/>
        </w:rPr>
        <w:t xml:space="preserve"> </w:t>
      </w:r>
      <w:proofErr w:type="spellStart"/>
      <w:r w:rsidRPr="0083314A">
        <w:rPr>
          <w:rFonts w:cstheme="minorHAnsi"/>
        </w:rPr>
        <w:t>A.Torre</w:t>
      </w:r>
      <w:proofErr w:type="spellEnd"/>
      <w:r w:rsidRPr="0083314A">
        <w:rPr>
          <w:rFonts w:cstheme="minorHAnsi"/>
        </w:rPr>
        <w:t xml:space="preserve">, </w:t>
      </w:r>
      <w:r w:rsidRPr="0083314A">
        <w:rPr>
          <w:i/>
          <w:iCs/>
        </w:rPr>
        <w:t>Public History</w:t>
      </w:r>
      <w:r w:rsidRPr="0083314A">
        <w:rPr>
          <w:rFonts w:cstheme="minorHAnsi"/>
          <w:i/>
        </w:rPr>
        <w:t xml:space="preserve"> e </w:t>
      </w:r>
      <w:proofErr w:type="spellStart"/>
      <w:r w:rsidRPr="0083314A">
        <w:rPr>
          <w:rFonts w:cstheme="minorHAnsi"/>
          <w:i/>
        </w:rPr>
        <w:t>Patrimoine</w:t>
      </w:r>
      <w:proofErr w:type="spellEnd"/>
      <w:r w:rsidRPr="0083314A">
        <w:rPr>
          <w:rFonts w:cstheme="minorHAnsi"/>
          <w:i/>
        </w:rPr>
        <w:t>: due casi di storia applicata</w:t>
      </w:r>
      <w:r w:rsidRPr="0083314A">
        <w:rPr>
          <w:rFonts w:cstheme="minorHAnsi"/>
        </w:rPr>
        <w:t>, in “Quaderni Storici”, 2015, 3 cit., p.629 ss.</w:t>
      </w:r>
    </w:p>
  </w:footnote>
  <w:footnote w:id="21">
    <w:p w:rsidR="00700509" w:rsidRPr="00D82649" w:rsidRDefault="00700509">
      <w:pPr>
        <w:pStyle w:val="Testonotaapidipagina"/>
        <w:rPr>
          <w:rFonts w:cstheme="minorHAnsi"/>
          <w:lang w:val="en-US"/>
        </w:rPr>
      </w:pPr>
      <w:r w:rsidRPr="0083314A">
        <w:rPr>
          <w:rFonts w:cstheme="minorHAnsi"/>
        </w:rPr>
        <w:footnoteRef/>
      </w:r>
      <w:r w:rsidRPr="00D82649">
        <w:rPr>
          <w:rFonts w:cstheme="minorHAnsi"/>
          <w:lang w:val="en-US"/>
        </w:rPr>
        <w:t xml:space="preserve"> Noiret, </w:t>
      </w:r>
      <w:r w:rsidR="00D60516" w:rsidRPr="00D82649">
        <w:rPr>
          <w:rFonts w:cstheme="minorHAnsi"/>
          <w:i/>
          <w:lang w:val="en-US"/>
        </w:rPr>
        <w:t>The birth…</w:t>
      </w:r>
      <w:r w:rsidR="00D60516" w:rsidRPr="00D82649">
        <w:rPr>
          <w:rFonts w:cstheme="minorHAnsi"/>
          <w:lang w:val="en-US"/>
        </w:rPr>
        <w:t xml:space="preserve">, </w:t>
      </w:r>
      <w:r w:rsidRPr="00D82649">
        <w:rPr>
          <w:rFonts w:cstheme="minorHAnsi"/>
          <w:lang w:val="en-US"/>
        </w:rPr>
        <w:t>cit. , p.151</w:t>
      </w:r>
      <w:r w:rsidR="00D60516" w:rsidRPr="00D82649">
        <w:rPr>
          <w:rFonts w:cstheme="minorHAnsi"/>
          <w:lang w:val="en-US"/>
        </w:rPr>
        <w:t>.</w:t>
      </w:r>
    </w:p>
  </w:footnote>
  <w:footnote w:id="22">
    <w:p w:rsidR="00DE3C58" w:rsidRPr="00DE3C58" w:rsidRDefault="00DE3C58" w:rsidP="00DE3C58">
      <w:pPr>
        <w:pStyle w:val="Testonotaapidipagina"/>
        <w:rPr>
          <w:lang w:val="en-US"/>
        </w:rPr>
      </w:pPr>
      <w:r>
        <w:rPr>
          <w:rStyle w:val="Rimandonotaapidipagina"/>
        </w:rPr>
        <w:footnoteRef/>
      </w:r>
      <w:r w:rsidRPr="00DE3C58">
        <w:rPr>
          <w:lang w:val="en-US"/>
        </w:rPr>
        <w:t xml:space="preserve"> </w:t>
      </w:r>
      <w:proofErr w:type="spellStart"/>
      <w:r w:rsidRPr="00DE3C58">
        <w:rPr>
          <w:lang w:val="en-US"/>
        </w:rPr>
        <w:t>T.H</w:t>
      </w:r>
      <w:r>
        <w:rPr>
          <w:lang w:val="en-US"/>
        </w:rPr>
        <w:t>askell</w:t>
      </w:r>
      <w:proofErr w:type="spellEnd"/>
      <w:r w:rsidRPr="00A26D5F">
        <w:rPr>
          <w:lang w:val="en-US"/>
        </w:rPr>
        <w:t xml:space="preserve">, </w:t>
      </w:r>
      <w:r w:rsidRPr="00DE3C58">
        <w:rPr>
          <w:i/>
          <w:lang w:val="en-US"/>
        </w:rPr>
        <w:t xml:space="preserve">Objectivity is not neutrality. Rhetoric versus practice in </w:t>
      </w:r>
      <w:proofErr w:type="spellStart"/>
      <w:r w:rsidRPr="00DE3C58">
        <w:rPr>
          <w:i/>
          <w:lang w:val="en-US"/>
        </w:rPr>
        <w:t>Novick’s</w:t>
      </w:r>
      <w:proofErr w:type="spellEnd"/>
      <w:r w:rsidRPr="00DE3C58">
        <w:rPr>
          <w:i/>
          <w:lang w:val="en-US"/>
        </w:rPr>
        <w:t xml:space="preserve"> That noble dream</w:t>
      </w:r>
      <w:r>
        <w:rPr>
          <w:lang w:val="en-US"/>
        </w:rPr>
        <w:t xml:space="preserve">, in “History and Theory”1990 , 2, pp. 129-157; e Id., </w:t>
      </w:r>
      <w:r w:rsidRPr="00DE3C58">
        <w:rPr>
          <w:i/>
          <w:lang w:val="en-US"/>
        </w:rPr>
        <w:t>Objectivity is not neutrality</w:t>
      </w:r>
      <w:r>
        <w:rPr>
          <w:lang w:val="en-US"/>
        </w:rPr>
        <w:t xml:space="preserve">, </w:t>
      </w:r>
      <w:r w:rsidRPr="00A26D5F">
        <w:rPr>
          <w:lang w:val="en-US"/>
        </w:rPr>
        <w:t>JHUP, Baltimore 1998</w:t>
      </w:r>
      <w:r>
        <w:rPr>
          <w:lang w:val="en-US"/>
        </w:rPr>
        <w:t>.</w:t>
      </w:r>
    </w:p>
  </w:footnote>
  <w:footnote w:id="23">
    <w:p w:rsidR="00DE3C58" w:rsidRPr="00DE3C58" w:rsidRDefault="00DE3C58">
      <w:pPr>
        <w:pStyle w:val="Testonotaapidipagina"/>
      </w:pPr>
      <w:r w:rsidRPr="00DE3C58">
        <w:rPr>
          <w:lang w:val="en-US"/>
        </w:rPr>
        <w:footnoteRef/>
      </w:r>
      <w:r>
        <w:t xml:space="preserve">Tra le principali pubblicazioni della rete su questo tema segnalo </w:t>
      </w:r>
      <w:r w:rsidRPr="00DE3C58">
        <w:rPr>
          <w:bCs/>
          <w:i/>
        </w:rPr>
        <w:t>Fare storia, crescere cittadini</w:t>
      </w:r>
      <w:r w:rsidRPr="00DE3C58">
        <w:rPr>
          <w:bCs/>
        </w:rPr>
        <w:t>, Zona, Civitella 2010.</w:t>
      </w:r>
    </w:p>
  </w:footnote>
  <w:footnote w:id="24">
    <w:p w:rsidR="00700509" w:rsidRPr="0083314A" w:rsidRDefault="00700509">
      <w:pPr>
        <w:pStyle w:val="Testonotaapidipagina"/>
        <w:rPr>
          <w:rFonts w:cstheme="minorHAnsi"/>
        </w:rPr>
      </w:pPr>
      <w:r w:rsidRPr="0083314A">
        <w:rPr>
          <w:rFonts w:cstheme="minorHAnsi"/>
        </w:rPr>
        <w:footnoteRef/>
      </w:r>
      <w:r w:rsidRPr="0083314A">
        <w:rPr>
          <w:rFonts w:cstheme="minorHAnsi"/>
        </w:rPr>
        <w:t xml:space="preserve"> </w:t>
      </w:r>
      <w:r w:rsidR="00DE3C58">
        <w:rPr>
          <w:rFonts w:cstheme="minorHAnsi"/>
        </w:rPr>
        <w:t xml:space="preserve">A titolo puramente indicativo si veda </w:t>
      </w:r>
      <w:proofErr w:type="spellStart"/>
      <w:r w:rsidRPr="0083314A">
        <w:rPr>
          <w:rFonts w:cstheme="minorHAnsi"/>
        </w:rPr>
        <w:t>M.A.Ferretti-G.Iori</w:t>
      </w:r>
      <w:proofErr w:type="spellEnd"/>
      <w:r w:rsidRPr="0083314A">
        <w:rPr>
          <w:rFonts w:cstheme="minorHAnsi"/>
          <w:i/>
        </w:rPr>
        <w:t xml:space="preserve">, </w:t>
      </w:r>
      <w:r w:rsidRPr="0083314A">
        <w:rPr>
          <w:rFonts w:cstheme="minorHAnsi"/>
          <w:bCs/>
          <w:i/>
        </w:rPr>
        <w:t>Sulle tracce del Canale di Secchia</w:t>
      </w:r>
      <w:r w:rsidRPr="0083314A">
        <w:rPr>
          <w:rFonts w:cstheme="minorHAnsi"/>
          <w:bCs/>
        </w:rPr>
        <w:t xml:space="preserve">, </w:t>
      </w:r>
      <w:r w:rsidR="0083314A">
        <w:rPr>
          <w:rFonts w:cstheme="minorHAnsi"/>
          <w:bCs/>
        </w:rPr>
        <w:t xml:space="preserve">Istoreco, </w:t>
      </w:r>
      <w:r w:rsidRPr="0083314A">
        <w:rPr>
          <w:rFonts w:cstheme="minorHAnsi"/>
          <w:bCs/>
        </w:rPr>
        <w:t>Reggio Emilia 2004.</w:t>
      </w:r>
    </w:p>
  </w:footnote>
  <w:footnote w:id="25">
    <w:p w:rsidR="00DE3C58" w:rsidRDefault="00DE3C58">
      <w:pPr>
        <w:pStyle w:val="Testonotaapidipagina"/>
      </w:pPr>
      <w:r>
        <w:rPr>
          <w:rStyle w:val="Rimandonotaapidipagina"/>
        </w:rPr>
        <w:footnoteRef/>
      </w:r>
      <w:r>
        <w:t xml:space="preserve"> Condivido le considerazioni e le definizioni propost</w:t>
      </w:r>
      <w:r w:rsidR="0061391F">
        <w:t xml:space="preserve">e da </w:t>
      </w:r>
      <w:proofErr w:type="spellStart"/>
      <w:r w:rsidR="0061391F">
        <w:t>M.Ridolfi</w:t>
      </w:r>
      <w:proofErr w:type="spellEnd"/>
      <w:r w:rsidR="0061391F">
        <w:t xml:space="preserve">, </w:t>
      </w:r>
      <w:r w:rsidR="0061391F" w:rsidRPr="0061391F">
        <w:rPr>
          <w:i/>
        </w:rPr>
        <w:t>Verso la public</w:t>
      </w:r>
      <w:r w:rsidRPr="0061391F">
        <w:rPr>
          <w:i/>
        </w:rPr>
        <w:t xml:space="preserve"> </w:t>
      </w:r>
      <w:proofErr w:type="spellStart"/>
      <w:r w:rsidRPr="0061391F">
        <w:rPr>
          <w:i/>
        </w:rPr>
        <w:t>history</w:t>
      </w:r>
      <w:proofErr w:type="spellEnd"/>
      <w:r>
        <w:t xml:space="preserve">, </w:t>
      </w:r>
      <w:proofErr w:type="spellStart"/>
      <w:r>
        <w:t>Pacini</w:t>
      </w:r>
      <w:proofErr w:type="spellEnd"/>
      <w:r>
        <w:t xml:space="preserve">, </w:t>
      </w:r>
      <w:r w:rsidR="0061391F">
        <w:t>Pisa 2017.</w:t>
      </w:r>
    </w:p>
  </w:footnote>
  <w:footnote w:id="26">
    <w:p w:rsidR="00700509" w:rsidRDefault="00700509">
      <w:pPr>
        <w:pStyle w:val="Testonotaapidipagina"/>
      </w:pPr>
      <w:r>
        <w:rPr>
          <w:rStyle w:val="Rimandonotaapidipagina"/>
        </w:rPr>
        <w:footnoteRef/>
      </w:r>
      <w:r>
        <w:t xml:space="preserve"> </w:t>
      </w:r>
      <w:proofErr w:type="spellStart"/>
      <w:r>
        <w:t>F.Hartog</w:t>
      </w:r>
      <w:proofErr w:type="spellEnd"/>
      <w:r>
        <w:t xml:space="preserve">, </w:t>
      </w:r>
      <w:r w:rsidRPr="0083314A">
        <w:rPr>
          <w:i/>
        </w:rPr>
        <w:t>Regimi di storicità</w:t>
      </w:r>
      <w:r>
        <w:t>, Sellerio, Palermo 2007</w:t>
      </w:r>
      <w:r w:rsidR="00DF3E6C">
        <w:t>.</w:t>
      </w:r>
    </w:p>
  </w:footnote>
  <w:footnote w:id="27">
    <w:p w:rsidR="00700509" w:rsidRDefault="00700509">
      <w:pPr>
        <w:pStyle w:val="Testonotaapidipagina"/>
      </w:pPr>
      <w:r>
        <w:rPr>
          <w:rStyle w:val="Rimandonotaapidipagina"/>
        </w:rPr>
        <w:footnoteRef/>
      </w:r>
      <w:r>
        <w:t xml:space="preserve"> </w:t>
      </w:r>
      <w:proofErr w:type="spellStart"/>
      <w:r>
        <w:t>G.De</w:t>
      </w:r>
      <w:proofErr w:type="spellEnd"/>
      <w:r>
        <w:t xml:space="preserve"> Luna, </w:t>
      </w:r>
      <w:r w:rsidRPr="0083314A">
        <w:rPr>
          <w:i/>
        </w:rPr>
        <w:t>La passione e la ragione</w:t>
      </w:r>
      <w:r>
        <w:t xml:space="preserve">, LNI; Firenze 2001 (poi </w:t>
      </w:r>
      <w:proofErr w:type="spellStart"/>
      <w:r>
        <w:t>B.Mondadori</w:t>
      </w:r>
      <w:proofErr w:type="spellEnd"/>
      <w:r>
        <w:t>, Milano 2004)</w:t>
      </w:r>
      <w:r w:rsidR="00DF3E6C">
        <w:t>.</w:t>
      </w:r>
    </w:p>
  </w:footnote>
  <w:footnote w:id="28">
    <w:p w:rsidR="0083314A" w:rsidRPr="00700509" w:rsidRDefault="0083314A" w:rsidP="0083314A">
      <w:pPr>
        <w:spacing w:after="0"/>
        <w:rPr>
          <w:lang w:val="en-US"/>
        </w:rPr>
      </w:pPr>
      <w:r>
        <w:rPr>
          <w:rStyle w:val="Rimandonotaapidipagina"/>
        </w:rPr>
        <w:footnoteRef/>
      </w:r>
      <w:r>
        <w:t xml:space="preserve"> </w:t>
      </w:r>
      <w:r w:rsidRPr="00F02F22">
        <w:rPr>
          <w:rFonts w:cstheme="minorHAnsi"/>
          <w:sz w:val="20"/>
          <w:szCs w:val="20"/>
        </w:rPr>
        <w:t xml:space="preserve">Per i principali passaggi evolutivi della disciplina si vedano: G. </w:t>
      </w:r>
      <w:proofErr w:type="spellStart"/>
      <w:r w:rsidRPr="00F02F22">
        <w:rPr>
          <w:rFonts w:cstheme="minorHAnsi"/>
          <w:sz w:val="20"/>
          <w:szCs w:val="20"/>
        </w:rPr>
        <w:t>Contini-A</w:t>
      </w:r>
      <w:proofErr w:type="spellEnd"/>
      <w:r w:rsidRPr="00F02F22">
        <w:rPr>
          <w:rFonts w:cstheme="minorHAnsi"/>
          <w:sz w:val="20"/>
          <w:szCs w:val="20"/>
        </w:rPr>
        <w:t xml:space="preserve">. Martini, </w:t>
      </w:r>
      <w:proofErr w:type="spellStart"/>
      <w:r w:rsidRPr="00F02F22">
        <w:rPr>
          <w:rFonts w:cstheme="minorHAnsi"/>
          <w:i/>
          <w:sz w:val="20"/>
          <w:szCs w:val="20"/>
        </w:rPr>
        <w:t>Verba</w:t>
      </w:r>
      <w:proofErr w:type="spellEnd"/>
      <w:r w:rsidRPr="00F02F22">
        <w:rPr>
          <w:rFonts w:cstheme="minorHAnsi"/>
          <w:i/>
          <w:sz w:val="20"/>
          <w:szCs w:val="20"/>
        </w:rPr>
        <w:t xml:space="preserve"> </w:t>
      </w:r>
      <w:proofErr w:type="spellStart"/>
      <w:r w:rsidRPr="00F02F22">
        <w:rPr>
          <w:rFonts w:cstheme="minorHAnsi"/>
          <w:i/>
          <w:sz w:val="20"/>
          <w:szCs w:val="20"/>
        </w:rPr>
        <w:t>manent</w:t>
      </w:r>
      <w:proofErr w:type="spellEnd"/>
      <w:r w:rsidRPr="00F02F22">
        <w:rPr>
          <w:rFonts w:cstheme="minorHAnsi"/>
          <w:i/>
          <w:sz w:val="20"/>
          <w:szCs w:val="20"/>
        </w:rPr>
        <w:t>. L’uso delle fonti orali per la storia contemporanea</w:t>
      </w:r>
      <w:r w:rsidRPr="00F02F22">
        <w:rPr>
          <w:rFonts w:cstheme="minorHAnsi"/>
          <w:sz w:val="20"/>
          <w:szCs w:val="20"/>
        </w:rPr>
        <w:t xml:space="preserve">, </w:t>
      </w:r>
      <w:proofErr w:type="spellStart"/>
      <w:r w:rsidRPr="00F02F22">
        <w:rPr>
          <w:rFonts w:cstheme="minorHAnsi"/>
          <w:sz w:val="20"/>
          <w:szCs w:val="20"/>
        </w:rPr>
        <w:t>Nis</w:t>
      </w:r>
      <w:proofErr w:type="spellEnd"/>
      <w:r w:rsidRPr="00F02F22">
        <w:rPr>
          <w:rFonts w:cstheme="minorHAnsi"/>
          <w:sz w:val="20"/>
          <w:szCs w:val="20"/>
        </w:rPr>
        <w:t xml:space="preserve">, Roma 1993; e C. </w:t>
      </w:r>
      <w:proofErr w:type="spellStart"/>
      <w:r w:rsidRPr="00F02F22">
        <w:rPr>
          <w:rFonts w:cstheme="minorHAnsi"/>
          <w:sz w:val="20"/>
          <w:szCs w:val="20"/>
        </w:rPr>
        <w:t>Bermani</w:t>
      </w:r>
      <w:proofErr w:type="spellEnd"/>
      <w:r w:rsidRPr="00F02F22">
        <w:rPr>
          <w:rFonts w:cstheme="minorHAnsi"/>
          <w:sz w:val="20"/>
          <w:szCs w:val="20"/>
        </w:rPr>
        <w:t xml:space="preserve">, </w:t>
      </w:r>
      <w:r w:rsidRPr="00F02F22">
        <w:rPr>
          <w:rFonts w:cstheme="minorHAnsi"/>
          <w:i/>
          <w:sz w:val="20"/>
          <w:szCs w:val="20"/>
        </w:rPr>
        <w:t>Introduzione alla storia orale</w:t>
      </w:r>
      <w:r w:rsidRPr="00F02F22">
        <w:rPr>
          <w:rFonts w:cstheme="minorHAnsi"/>
          <w:sz w:val="20"/>
          <w:szCs w:val="20"/>
        </w:rPr>
        <w:t xml:space="preserve">, </w:t>
      </w:r>
      <w:proofErr w:type="spellStart"/>
      <w:r w:rsidRPr="00F02F22">
        <w:rPr>
          <w:rFonts w:cstheme="minorHAnsi"/>
          <w:sz w:val="20"/>
          <w:szCs w:val="20"/>
        </w:rPr>
        <w:t>Odradek</w:t>
      </w:r>
      <w:proofErr w:type="spellEnd"/>
      <w:r w:rsidRPr="00F02F22">
        <w:rPr>
          <w:rFonts w:cstheme="minorHAnsi"/>
          <w:sz w:val="20"/>
          <w:szCs w:val="20"/>
        </w:rPr>
        <w:t xml:space="preserve">, Roma, 1999-2001, 2v.. Per un quadro aggiornato:  </w:t>
      </w:r>
      <w:r w:rsidRPr="00F02F22">
        <w:rPr>
          <w:rFonts w:cstheme="minorHAnsi"/>
          <w:bCs/>
          <w:i/>
          <w:color w:val="000000"/>
          <w:sz w:val="20"/>
          <w:szCs w:val="20"/>
        </w:rPr>
        <w:t>Il microfono rovesciato: dieci variazioni sulla storia orale</w:t>
      </w:r>
      <w:r w:rsidRPr="00F02F22">
        <w:rPr>
          <w:rFonts w:cstheme="minorHAnsi"/>
          <w:bCs/>
          <w:color w:val="000000"/>
          <w:sz w:val="20"/>
          <w:szCs w:val="20"/>
        </w:rPr>
        <w:t xml:space="preserve">, </w:t>
      </w:r>
      <w:proofErr w:type="spellStart"/>
      <w:r w:rsidRPr="00F02F22">
        <w:rPr>
          <w:rFonts w:cstheme="minorHAnsi"/>
          <w:bCs/>
          <w:color w:val="000000"/>
          <w:sz w:val="20"/>
          <w:szCs w:val="20"/>
        </w:rPr>
        <w:t>Istresco</w:t>
      </w:r>
      <w:proofErr w:type="spellEnd"/>
      <w:r w:rsidRPr="00F02F22">
        <w:rPr>
          <w:rFonts w:cstheme="minorHAnsi"/>
          <w:bCs/>
          <w:color w:val="000000"/>
          <w:sz w:val="20"/>
          <w:szCs w:val="20"/>
        </w:rPr>
        <w:t xml:space="preserve">, Treviso 2007; </w:t>
      </w:r>
      <w:r w:rsidRPr="00F02F22">
        <w:rPr>
          <w:rStyle w:val="Enfasicorsivo"/>
          <w:rFonts w:cstheme="minorHAnsi"/>
          <w:sz w:val="20"/>
          <w:szCs w:val="20"/>
          <w:bdr w:val="none" w:sz="0" w:space="0" w:color="auto" w:frame="1"/>
          <w:shd w:val="clear" w:color="auto" w:fill="FFFFFF"/>
        </w:rPr>
        <w:t xml:space="preserve">B. </w:t>
      </w:r>
      <w:proofErr w:type="spellStart"/>
      <w:r w:rsidRPr="00F02F22">
        <w:rPr>
          <w:rStyle w:val="Enfasicorsivo"/>
          <w:rFonts w:cstheme="minorHAnsi"/>
          <w:sz w:val="20"/>
          <w:szCs w:val="20"/>
          <w:bdr w:val="none" w:sz="0" w:space="0" w:color="auto" w:frame="1"/>
          <w:shd w:val="clear" w:color="auto" w:fill="FFFFFF"/>
        </w:rPr>
        <w:t>Bonomo</w:t>
      </w:r>
      <w:proofErr w:type="spellEnd"/>
      <w:r w:rsidRPr="00F02F22">
        <w:rPr>
          <w:rStyle w:val="Enfasicorsivo"/>
          <w:rFonts w:cstheme="minorHAnsi"/>
          <w:color w:val="444444"/>
          <w:sz w:val="20"/>
          <w:szCs w:val="20"/>
          <w:bdr w:val="none" w:sz="0" w:space="0" w:color="auto" w:frame="1"/>
          <w:shd w:val="clear" w:color="auto" w:fill="FFFFFF"/>
        </w:rPr>
        <w:t xml:space="preserve">, </w:t>
      </w:r>
      <w:r w:rsidRPr="00F02F22">
        <w:rPr>
          <w:rFonts w:eastAsia="Times New Roman" w:cstheme="minorHAnsi"/>
          <w:bCs/>
          <w:i/>
          <w:color w:val="000000"/>
          <w:sz w:val="20"/>
          <w:szCs w:val="20"/>
          <w:lang w:eastAsia="it-IT"/>
        </w:rPr>
        <w:t>Voci della memoria: l'uso delle fonti orali nella ricerca storica</w:t>
      </w:r>
      <w:r w:rsidRPr="00F02F22">
        <w:rPr>
          <w:rFonts w:eastAsia="Times New Roman" w:cstheme="minorHAnsi"/>
          <w:bCs/>
          <w:color w:val="000000"/>
          <w:sz w:val="20"/>
          <w:szCs w:val="20"/>
          <w:lang w:eastAsia="it-IT"/>
        </w:rPr>
        <w:t xml:space="preserve">, </w:t>
      </w:r>
      <w:proofErr w:type="spellStart"/>
      <w:r w:rsidRPr="00F02F22">
        <w:rPr>
          <w:rFonts w:eastAsia="Times New Roman" w:cstheme="minorHAnsi"/>
          <w:bCs/>
          <w:color w:val="000000"/>
          <w:sz w:val="20"/>
          <w:szCs w:val="20"/>
          <w:lang w:eastAsia="it-IT"/>
        </w:rPr>
        <w:t>Carocci</w:t>
      </w:r>
      <w:proofErr w:type="spellEnd"/>
      <w:r w:rsidRPr="00F02F22">
        <w:rPr>
          <w:rFonts w:eastAsia="Times New Roman" w:cstheme="minorHAnsi"/>
          <w:bCs/>
          <w:color w:val="000000"/>
          <w:sz w:val="20"/>
          <w:szCs w:val="20"/>
          <w:lang w:eastAsia="it-IT"/>
        </w:rPr>
        <w:t>, Roma 2013.</w:t>
      </w:r>
      <w:r w:rsidRPr="00F02F22">
        <w:rPr>
          <w:rFonts w:cstheme="minorHAnsi"/>
          <w:sz w:val="20"/>
          <w:szCs w:val="20"/>
        </w:rPr>
        <w:t xml:space="preserve"> Per una rassegna storica</w:t>
      </w:r>
      <w:r w:rsidRPr="00F02F22">
        <w:rPr>
          <w:rStyle w:val="Enfasigrassetto"/>
          <w:rFonts w:cstheme="minorHAnsi"/>
          <w:color w:val="000000"/>
          <w:sz w:val="20"/>
          <w:szCs w:val="20"/>
          <w:shd w:val="clear" w:color="auto" w:fill="FFFFFF"/>
        </w:rPr>
        <w:t xml:space="preserve"> </w:t>
      </w:r>
      <w:r w:rsidRPr="00F02F22">
        <w:rPr>
          <w:rStyle w:val="Enfasigrassetto"/>
          <w:rFonts w:cstheme="minorHAnsi"/>
          <w:b w:val="0"/>
          <w:color w:val="000000"/>
          <w:sz w:val="20"/>
          <w:szCs w:val="20"/>
          <w:shd w:val="clear" w:color="auto" w:fill="FFFFFF"/>
        </w:rPr>
        <w:t xml:space="preserve">P. Clemente, </w:t>
      </w:r>
      <w:r w:rsidRPr="00F02F22">
        <w:rPr>
          <w:rStyle w:val="Enfasigrassetto"/>
          <w:rFonts w:cstheme="minorHAnsi"/>
          <w:b w:val="0"/>
          <w:i/>
          <w:color w:val="000000"/>
          <w:sz w:val="20"/>
          <w:szCs w:val="20"/>
          <w:shd w:val="clear" w:color="auto" w:fill="FFFFFF"/>
        </w:rPr>
        <w:t>Italia: la storia orale. Una panoramica sull'ultimo quarto di secolo</w:t>
      </w:r>
      <w:r w:rsidRPr="00F02F22">
        <w:rPr>
          <w:rStyle w:val="Enfasigrassetto"/>
          <w:rFonts w:cstheme="minorHAnsi"/>
          <w:b w:val="0"/>
          <w:color w:val="000000"/>
          <w:sz w:val="20"/>
          <w:szCs w:val="20"/>
          <w:shd w:val="clear" w:color="auto" w:fill="FFFFFF"/>
        </w:rPr>
        <w:t>, in “L’uomo”, 1995, 2, pp.191 ss</w:t>
      </w:r>
      <w:r w:rsidRPr="00F02F22">
        <w:rPr>
          <w:rStyle w:val="Enfasigrassetto"/>
          <w:rFonts w:cstheme="minorHAnsi"/>
          <w:color w:val="000000"/>
          <w:sz w:val="20"/>
          <w:szCs w:val="20"/>
          <w:shd w:val="clear" w:color="auto" w:fill="FFFFFF"/>
        </w:rPr>
        <w:t xml:space="preserve">. </w:t>
      </w:r>
      <w:r w:rsidRPr="00F02F22">
        <w:rPr>
          <w:rFonts w:cstheme="minorHAnsi"/>
          <w:sz w:val="20"/>
          <w:szCs w:val="20"/>
        </w:rPr>
        <w:t>. Nel 2006 è sorta l’</w:t>
      </w:r>
      <w:proofErr w:type="spellStart"/>
      <w:r w:rsidRPr="00F02F22">
        <w:rPr>
          <w:rFonts w:cstheme="minorHAnsi"/>
          <w:sz w:val="20"/>
          <w:szCs w:val="20"/>
        </w:rPr>
        <w:t>Aiso</w:t>
      </w:r>
      <w:proofErr w:type="spellEnd"/>
      <w:r w:rsidRPr="00F02F22">
        <w:rPr>
          <w:rFonts w:cstheme="minorHAnsi"/>
          <w:sz w:val="20"/>
          <w:szCs w:val="20"/>
        </w:rPr>
        <w:t xml:space="preserve"> (cfr </w:t>
      </w:r>
      <w:r>
        <w:rPr>
          <w:rFonts w:cstheme="minorHAnsi"/>
          <w:sz w:val="20"/>
          <w:szCs w:val="20"/>
        </w:rPr>
        <w:t xml:space="preserve"> </w:t>
      </w:r>
      <w:hyperlink r:id="rId6" w:history="1">
        <w:r w:rsidRPr="00E01127">
          <w:rPr>
            <w:rStyle w:val="Collegamentoipertestuale"/>
            <w:rFonts w:cstheme="minorHAnsi"/>
            <w:sz w:val="20"/>
            <w:szCs w:val="20"/>
            <w:shd w:val="clear" w:color="auto" w:fill="FFFFFF"/>
          </w:rPr>
          <w:t>www.aisoitalia.org</w:t>
        </w:r>
      </w:hyperlink>
      <w:r>
        <w:rPr>
          <w:rFonts w:cstheme="minorHAnsi"/>
          <w:sz w:val="20"/>
          <w:szCs w:val="20"/>
        </w:rPr>
        <w:t xml:space="preserve"> </w:t>
      </w:r>
      <w:r w:rsidRPr="00F02F22">
        <w:rPr>
          <w:rFonts w:cstheme="minorHAnsi"/>
          <w:sz w:val="20"/>
          <w:szCs w:val="20"/>
        </w:rPr>
        <w:t>).</w:t>
      </w:r>
      <w:r w:rsidRPr="00700509">
        <w:rPr>
          <w:rFonts w:cstheme="minorHAnsi"/>
          <w:sz w:val="20"/>
          <w:szCs w:val="20"/>
          <w:shd w:val="clear" w:color="auto" w:fill="FFFFFF"/>
        </w:rPr>
        <w:t xml:space="preserve"> </w:t>
      </w:r>
      <w:r w:rsidRPr="00F02F22">
        <w:rPr>
          <w:rFonts w:cstheme="minorHAnsi"/>
          <w:sz w:val="20"/>
          <w:szCs w:val="20"/>
          <w:shd w:val="clear" w:color="auto" w:fill="FFFFFF"/>
        </w:rPr>
        <w:t xml:space="preserve">Per un esplicito </w:t>
      </w:r>
      <w:r w:rsidRPr="00F02F22">
        <w:rPr>
          <w:sz w:val="20"/>
          <w:szCs w:val="20"/>
        </w:rPr>
        <w:t xml:space="preserve">riferimento U. Dante, </w:t>
      </w:r>
      <w:r w:rsidRPr="00F02F22">
        <w:rPr>
          <w:i/>
          <w:sz w:val="20"/>
          <w:szCs w:val="20"/>
        </w:rPr>
        <w:t xml:space="preserve">Una nuova storia orale: la via italiana alla public </w:t>
      </w:r>
      <w:proofErr w:type="spellStart"/>
      <w:r w:rsidRPr="00F02F22">
        <w:rPr>
          <w:i/>
          <w:sz w:val="20"/>
          <w:szCs w:val="20"/>
        </w:rPr>
        <w:t>history</w:t>
      </w:r>
      <w:proofErr w:type="spellEnd"/>
      <w:r w:rsidRPr="00F02F22">
        <w:rPr>
          <w:sz w:val="20"/>
          <w:szCs w:val="20"/>
        </w:rPr>
        <w:t>, in “Abruzzo contemporaneo”, 2002, 14, pp. 193 ss</w:t>
      </w:r>
      <w:r>
        <w:rPr>
          <w:sz w:val="20"/>
          <w:szCs w:val="20"/>
        </w:rPr>
        <w:t>.</w:t>
      </w:r>
      <w:r w:rsidRPr="00F02F22">
        <w:rPr>
          <w:sz w:val="20"/>
          <w:szCs w:val="20"/>
        </w:rPr>
        <w:t>; e</w:t>
      </w:r>
      <w:r w:rsidRPr="00F02F22">
        <w:rPr>
          <w:rFonts w:cstheme="minorHAnsi"/>
          <w:sz w:val="20"/>
          <w:szCs w:val="20"/>
          <w:shd w:val="clear" w:color="auto" w:fill="F7F7F7"/>
        </w:rPr>
        <w:t xml:space="preserve"> </w:t>
      </w:r>
      <w:r w:rsidRPr="00F02F22">
        <w:rPr>
          <w:rFonts w:cstheme="minorHAnsi"/>
          <w:sz w:val="20"/>
          <w:szCs w:val="20"/>
        </w:rPr>
        <w:t>A.</w:t>
      </w:r>
      <w:r>
        <w:rPr>
          <w:rFonts w:cstheme="minorHAnsi"/>
          <w:sz w:val="20"/>
          <w:szCs w:val="20"/>
        </w:rPr>
        <w:t xml:space="preserve"> </w:t>
      </w:r>
      <w:r w:rsidRPr="00F02F22">
        <w:rPr>
          <w:rFonts w:cstheme="minorHAnsi"/>
          <w:sz w:val="20"/>
          <w:szCs w:val="20"/>
        </w:rPr>
        <w:t xml:space="preserve">Canovi, </w:t>
      </w:r>
      <w:r w:rsidRPr="00F02F22">
        <w:rPr>
          <w:rFonts w:cstheme="minorHAnsi"/>
          <w:i/>
          <w:sz w:val="20"/>
          <w:szCs w:val="20"/>
        </w:rPr>
        <w:t>C’è una storia, che però non esiste ancora</w:t>
      </w:r>
      <w:r w:rsidRPr="00F02F22">
        <w:rPr>
          <w:rFonts w:cstheme="minorHAnsi"/>
          <w:sz w:val="20"/>
          <w:szCs w:val="20"/>
        </w:rPr>
        <w:t xml:space="preserve">, in </w:t>
      </w:r>
      <w:r w:rsidRPr="00F02F22">
        <w:rPr>
          <w:rFonts w:cstheme="minorHAnsi"/>
          <w:i/>
          <w:sz w:val="20"/>
          <w:szCs w:val="20"/>
        </w:rPr>
        <w:t xml:space="preserve">Public </w:t>
      </w:r>
      <w:proofErr w:type="spellStart"/>
      <w:r w:rsidRPr="00F02F22">
        <w:rPr>
          <w:rFonts w:cstheme="minorHAnsi"/>
          <w:i/>
          <w:sz w:val="20"/>
          <w:szCs w:val="20"/>
        </w:rPr>
        <w:t>history</w:t>
      </w:r>
      <w:proofErr w:type="spellEnd"/>
      <w:r w:rsidRPr="00F02F22">
        <w:rPr>
          <w:rFonts w:cstheme="minorHAnsi"/>
          <w:sz w:val="20"/>
          <w:szCs w:val="20"/>
        </w:rPr>
        <w:t>, pp.175 ss.</w:t>
      </w:r>
      <w:r>
        <w:rPr>
          <w:rFonts w:cstheme="minorHAnsi"/>
          <w:sz w:val="20"/>
          <w:szCs w:val="20"/>
        </w:rPr>
        <w:t xml:space="preserve">. </w:t>
      </w:r>
      <w:r w:rsidRPr="00D47441">
        <w:rPr>
          <w:rFonts w:cstheme="minorHAnsi"/>
          <w:sz w:val="20"/>
          <w:szCs w:val="20"/>
          <w:lang w:val="en-US"/>
        </w:rPr>
        <w:t xml:space="preserve">Per il </w:t>
      </w:r>
      <w:proofErr w:type="spellStart"/>
      <w:r w:rsidRPr="00D47441">
        <w:rPr>
          <w:rFonts w:cstheme="minorHAnsi"/>
          <w:sz w:val="20"/>
          <w:szCs w:val="20"/>
          <w:lang w:val="en-US"/>
        </w:rPr>
        <w:t>quadro</w:t>
      </w:r>
      <w:proofErr w:type="spellEnd"/>
      <w:r w:rsidRPr="00D47441">
        <w:rPr>
          <w:rFonts w:cstheme="minorHAnsi"/>
          <w:sz w:val="20"/>
          <w:szCs w:val="20"/>
          <w:lang w:val="en-US"/>
        </w:rPr>
        <w:t xml:space="preserve"> </w:t>
      </w:r>
      <w:proofErr w:type="spellStart"/>
      <w:r w:rsidRPr="00D47441">
        <w:rPr>
          <w:rFonts w:cstheme="minorHAnsi"/>
          <w:sz w:val="20"/>
          <w:szCs w:val="20"/>
          <w:lang w:val="en-US"/>
        </w:rPr>
        <w:t>internazionale</w:t>
      </w:r>
      <w:proofErr w:type="spellEnd"/>
      <w:r w:rsidRPr="00D47441">
        <w:rPr>
          <w:rFonts w:cstheme="minorHAnsi"/>
          <w:sz w:val="20"/>
          <w:szCs w:val="20"/>
          <w:lang w:val="en-US"/>
        </w:rPr>
        <w:t xml:space="preserve"> </w:t>
      </w:r>
      <w:proofErr w:type="spellStart"/>
      <w:r w:rsidRPr="00D47441">
        <w:rPr>
          <w:rFonts w:cstheme="minorHAnsi"/>
          <w:sz w:val="20"/>
          <w:szCs w:val="20"/>
          <w:lang w:val="en-US"/>
        </w:rPr>
        <w:t>si</w:t>
      </w:r>
      <w:proofErr w:type="spellEnd"/>
      <w:r w:rsidRPr="00D47441">
        <w:rPr>
          <w:rFonts w:cstheme="minorHAnsi"/>
          <w:sz w:val="20"/>
          <w:szCs w:val="20"/>
          <w:lang w:val="en-US"/>
        </w:rPr>
        <w:t xml:space="preserve"> </w:t>
      </w:r>
      <w:proofErr w:type="spellStart"/>
      <w:r w:rsidRPr="00D47441">
        <w:rPr>
          <w:rFonts w:cstheme="minorHAnsi"/>
          <w:sz w:val="20"/>
          <w:szCs w:val="20"/>
          <w:lang w:val="en-US"/>
        </w:rPr>
        <w:t>veda</w:t>
      </w:r>
      <w:proofErr w:type="spellEnd"/>
      <w:r w:rsidRPr="00D47441">
        <w:rPr>
          <w:rFonts w:cstheme="minorHAnsi"/>
          <w:sz w:val="20"/>
          <w:szCs w:val="20"/>
          <w:lang w:val="en-US"/>
        </w:rPr>
        <w:t xml:space="preserve"> </w:t>
      </w:r>
      <w:r w:rsidRPr="00D47441">
        <w:rPr>
          <w:rFonts w:cstheme="minorHAnsi"/>
          <w:sz w:val="20"/>
          <w:szCs w:val="20"/>
          <w:shd w:val="clear" w:color="auto" w:fill="FFFFFF"/>
          <w:lang w:val="en-US"/>
        </w:rPr>
        <w:t xml:space="preserve">L. </w:t>
      </w:r>
      <w:proofErr w:type="spellStart"/>
      <w:r w:rsidRPr="00D47441">
        <w:rPr>
          <w:rFonts w:cstheme="minorHAnsi"/>
          <w:sz w:val="20"/>
          <w:szCs w:val="20"/>
          <w:shd w:val="clear" w:color="auto" w:fill="FFFFFF"/>
          <w:lang w:val="en-US"/>
        </w:rPr>
        <w:t>Shopes</w:t>
      </w:r>
      <w:proofErr w:type="spellEnd"/>
      <w:r w:rsidRPr="00D47441">
        <w:rPr>
          <w:rFonts w:cstheme="minorHAnsi"/>
          <w:sz w:val="20"/>
          <w:szCs w:val="20"/>
          <w:shd w:val="clear" w:color="auto" w:fill="FFFFFF"/>
          <w:lang w:val="en-US"/>
        </w:rPr>
        <w:t>, </w:t>
      </w:r>
      <w:r w:rsidRPr="00D47441">
        <w:rPr>
          <w:rStyle w:val="Enfasicorsivo"/>
          <w:rFonts w:cstheme="minorHAnsi"/>
          <w:sz w:val="20"/>
          <w:szCs w:val="20"/>
          <w:bdr w:val="none" w:sz="0" w:space="0" w:color="auto" w:frame="1"/>
          <w:shd w:val="clear" w:color="auto" w:fill="FFFFFF"/>
          <w:lang w:val="en-US"/>
        </w:rPr>
        <w:t xml:space="preserve">The evolving relationship between Oral History and Public History, </w:t>
      </w:r>
      <w:r w:rsidRPr="0083314A">
        <w:rPr>
          <w:rStyle w:val="Enfasicorsivo"/>
          <w:rFonts w:cstheme="minorHAnsi"/>
          <w:i w:val="0"/>
          <w:sz w:val="20"/>
          <w:szCs w:val="20"/>
          <w:bdr w:val="none" w:sz="0" w:space="0" w:color="auto" w:frame="1"/>
          <w:shd w:val="clear" w:color="auto" w:fill="FFFFFF"/>
          <w:lang w:val="en-US"/>
        </w:rPr>
        <w:t>in “</w:t>
      </w:r>
      <w:proofErr w:type="spellStart"/>
      <w:r w:rsidRPr="0083314A">
        <w:rPr>
          <w:rStyle w:val="Enfasicorsivo"/>
          <w:rFonts w:cstheme="minorHAnsi"/>
          <w:i w:val="0"/>
          <w:sz w:val="20"/>
          <w:szCs w:val="20"/>
          <w:bdr w:val="none" w:sz="0" w:space="0" w:color="auto" w:frame="1"/>
          <w:shd w:val="clear" w:color="auto" w:fill="FFFFFF"/>
          <w:lang w:val="en-US"/>
        </w:rPr>
        <w:t>Ricerche</w:t>
      </w:r>
      <w:proofErr w:type="spellEnd"/>
      <w:r w:rsidRPr="0083314A">
        <w:rPr>
          <w:rStyle w:val="Enfasicorsivo"/>
          <w:rFonts w:cstheme="minorHAnsi"/>
          <w:i w:val="0"/>
          <w:sz w:val="20"/>
          <w:szCs w:val="20"/>
          <w:bdr w:val="none" w:sz="0" w:space="0" w:color="auto" w:frame="1"/>
          <w:shd w:val="clear" w:color="auto" w:fill="FFFFFF"/>
          <w:lang w:val="en-US"/>
        </w:rPr>
        <w:t xml:space="preserve"> </w:t>
      </w:r>
      <w:proofErr w:type="spellStart"/>
      <w:r w:rsidRPr="0083314A">
        <w:rPr>
          <w:rStyle w:val="Enfasicorsivo"/>
          <w:rFonts w:cstheme="minorHAnsi"/>
          <w:i w:val="0"/>
          <w:sz w:val="20"/>
          <w:szCs w:val="20"/>
          <w:bdr w:val="none" w:sz="0" w:space="0" w:color="auto" w:frame="1"/>
          <w:shd w:val="clear" w:color="auto" w:fill="FFFFFF"/>
          <w:lang w:val="en-US"/>
        </w:rPr>
        <w:t>storiche</w:t>
      </w:r>
      <w:proofErr w:type="spellEnd"/>
      <w:r w:rsidRPr="0083314A">
        <w:rPr>
          <w:rStyle w:val="Enfasicorsivo"/>
          <w:rFonts w:cstheme="minorHAnsi"/>
          <w:i w:val="0"/>
          <w:sz w:val="20"/>
          <w:szCs w:val="20"/>
          <w:bdr w:val="none" w:sz="0" w:space="0" w:color="auto" w:frame="1"/>
          <w:shd w:val="clear" w:color="auto" w:fill="FFFFFF"/>
          <w:lang w:val="en-US"/>
        </w:rPr>
        <w:t>”, 2016, 1, pp. 105  ss.</w:t>
      </w:r>
      <w:r w:rsidRPr="00D47441">
        <w:rPr>
          <w:rStyle w:val="Enfasicorsivo"/>
          <w:rFonts w:cstheme="minorHAnsi"/>
          <w:sz w:val="20"/>
          <w:szCs w:val="20"/>
          <w:bdr w:val="none" w:sz="0" w:space="0" w:color="auto" w:frame="1"/>
          <w:shd w:val="clear" w:color="auto" w:fill="FFFFFF"/>
          <w:lang w:val="en-US"/>
        </w:rPr>
        <w:t xml:space="preserve"> </w:t>
      </w:r>
    </w:p>
  </w:footnote>
  <w:footnote w:id="29">
    <w:p w:rsidR="0061391F" w:rsidRDefault="0061391F" w:rsidP="0061391F">
      <w:pPr>
        <w:pStyle w:val="Testonotaapidipagina"/>
      </w:pPr>
      <w:r>
        <w:rPr>
          <w:rStyle w:val="Rimandonotaapidipagina"/>
        </w:rPr>
        <w:footnoteRef/>
      </w:r>
      <w:r>
        <w:t xml:space="preserve"> </w:t>
      </w:r>
      <w:r w:rsidRPr="00D47441">
        <w:t xml:space="preserve">In </w:t>
      </w:r>
      <w:r w:rsidRPr="00D47441">
        <w:rPr>
          <w:i/>
        </w:rPr>
        <w:t xml:space="preserve">The Public History </w:t>
      </w:r>
      <w:proofErr w:type="spellStart"/>
      <w:r w:rsidRPr="00D47441">
        <w:rPr>
          <w:i/>
        </w:rPr>
        <w:t>Reader</w:t>
      </w:r>
      <w:proofErr w:type="spellEnd"/>
      <w:r w:rsidRPr="00D47441">
        <w:t xml:space="preserve"> edito da </w:t>
      </w:r>
      <w:proofErr w:type="spellStart"/>
      <w:r w:rsidRPr="00D47441">
        <w:t>Hilda</w:t>
      </w:r>
      <w:proofErr w:type="spellEnd"/>
      <w:r w:rsidRPr="00D47441">
        <w:t xml:space="preserve"> </w:t>
      </w:r>
      <w:proofErr w:type="spellStart"/>
      <w:r w:rsidRPr="00D47441">
        <w:t>Kean</w:t>
      </w:r>
      <w:proofErr w:type="spellEnd"/>
      <w:r w:rsidRPr="00D47441">
        <w:t xml:space="preserve"> e Paul Martin nel 2013 l’unico italiano nominato nel corpo testo  è Gramsci; nella introduzione si citano però Passerini e Portelli. Anche nel manuale di </w:t>
      </w:r>
      <w:proofErr w:type="spellStart"/>
      <w:r w:rsidRPr="00D47441">
        <w:t>Cauvin</w:t>
      </w:r>
      <w:proofErr w:type="spellEnd"/>
      <w:r w:rsidRPr="00D47441">
        <w:t xml:space="preserve"> del  2016 si fanno i nomi di Passerini e Portelli (p. 7</w:t>
      </w:r>
      <w:r>
        <w:t xml:space="preserve">). </w:t>
      </w:r>
      <w:r w:rsidRPr="00D47441">
        <w:t xml:space="preserve">Passerini e Portelli sono ricordati anche in J. Gardner - </w:t>
      </w:r>
      <w:proofErr w:type="spellStart"/>
      <w:r w:rsidRPr="00D47441">
        <w:t>P.Hamilton</w:t>
      </w:r>
      <w:proofErr w:type="spellEnd"/>
      <w:r w:rsidRPr="00D47441">
        <w:t xml:space="preserve">, a cura di, </w:t>
      </w:r>
      <w:r w:rsidRPr="00D47441">
        <w:rPr>
          <w:i/>
        </w:rPr>
        <w:t xml:space="preserve">The Oxford </w:t>
      </w:r>
      <w:proofErr w:type="spellStart"/>
      <w:r w:rsidRPr="00D47441">
        <w:rPr>
          <w:i/>
        </w:rPr>
        <w:t>Handbook</w:t>
      </w:r>
      <w:proofErr w:type="spellEnd"/>
      <w:r w:rsidRPr="00D47441">
        <w:rPr>
          <w:i/>
        </w:rPr>
        <w:t xml:space="preserve"> </w:t>
      </w:r>
      <w:proofErr w:type="spellStart"/>
      <w:r w:rsidRPr="00D47441">
        <w:rPr>
          <w:i/>
        </w:rPr>
        <w:t>of</w:t>
      </w:r>
      <w:proofErr w:type="spellEnd"/>
      <w:r w:rsidRPr="00D47441">
        <w:rPr>
          <w:i/>
        </w:rPr>
        <w:t xml:space="preserve"> Public History</w:t>
      </w:r>
      <w:r>
        <w:t>, Oxford UP, Oxford 2017, p.6.</w:t>
      </w:r>
      <w:r w:rsidRPr="00D47441">
        <w:t xml:space="preserve">. Di Passerini si vedano almeno </w:t>
      </w:r>
      <w:r w:rsidRPr="00D47441">
        <w:rPr>
          <w:i/>
        </w:rPr>
        <w:t>Storia orale</w:t>
      </w:r>
      <w:r>
        <w:t>, Rosen</w:t>
      </w:r>
      <w:r w:rsidRPr="00D47441">
        <w:t xml:space="preserve">berg, Torino 1978 e </w:t>
      </w:r>
      <w:r w:rsidRPr="00D47441">
        <w:rPr>
          <w:i/>
        </w:rPr>
        <w:t>Storia e soggettività</w:t>
      </w:r>
      <w:r w:rsidRPr="00D47441">
        <w:t xml:space="preserve">, La Nuova Italia, Firenze 1988; di Portelli </w:t>
      </w:r>
      <w:r>
        <w:t>il numero monografico di “</w:t>
      </w:r>
      <w:r w:rsidRPr="00D47441">
        <w:t xml:space="preserve">Quaderni Storici”, 2005, 3 su </w:t>
      </w:r>
      <w:r w:rsidRPr="00D47441">
        <w:rPr>
          <w:i/>
        </w:rPr>
        <w:t>Storia orale</w:t>
      </w:r>
      <w:r w:rsidRPr="00D47441">
        <w:t xml:space="preserve">; e Id., </w:t>
      </w:r>
      <w:r w:rsidRPr="00D47441">
        <w:rPr>
          <w:i/>
        </w:rPr>
        <w:t>Storie orali</w:t>
      </w:r>
      <w:r w:rsidRPr="00D47441">
        <w:t>, Donzelli, Roma 2007.</w:t>
      </w:r>
    </w:p>
  </w:footnote>
  <w:footnote w:id="30">
    <w:p w:rsidR="00700509" w:rsidRDefault="00700509">
      <w:pPr>
        <w:pStyle w:val="Testonotaapidipagina"/>
      </w:pPr>
      <w:r>
        <w:rPr>
          <w:rStyle w:val="Rimandonotaapidipagina"/>
        </w:rPr>
        <w:footnoteRef/>
      </w:r>
      <w:r>
        <w:t xml:space="preserve"> </w:t>
      </w:r>
      <w:proofErr w:type="spellStart"/>
      <w:r w:rsidR="002765C3">
        <w:t>J.Revel</w:t>
      </w:r>
      <w:proofErr w:type="spellEnd"/>
      <w:r w:rsidR="002765C3">
        <w:t xml:space="preserve">, a cura di, </w:t>
      </w:r>
      <w:r w:rsidR="002765C3" w:rsidRPr="002765C3">
        <w:rPr>
          <w:i/>
        </w:rPr>
        <w:t>Giochi di scala</w:t>
      </w:r>
      <w:r w:rsidR="002765C3">
        <w:t xml:space="preserve">, </w:t>
      </w:r>
      <w:proofErr w:type="spellStart"/>
      <w:r w:rsidR="002765C3">
        <w:t>Viella</w:t>
      </w:r>
      <w:proofErr w:type="spellEnd"/>
      <w:r w:rsidR="002765C3">
        <w:t>, Roma 2006.</w:t>
      </w:r>
    </w:p>
  </w:footnote>
  <w:footnote w:id="31">
    <w:p w:rsidR="0061391F" w:rsidRDefault="0061391F">
      <w:pPr>
        <w:pStyle w:val="Testonotaapidipagina"/>
      </w:pPr>
      <w:r>
        <w:rPr>
          <w:rStyle w:val="Rimandonotaapidipagina"/>
        </w:rPr>
        <w:footnoteRef/>
      </w:r>
      <w:r>
        <w:t xml:space="preserve"> </w:t>
      </w:r>
      <w:r w:rsidR="00296C32">
        <w:t xml:space="preserve">Si pensi al ricco filone di studi aperto da </w:t>
      </w:r>
      <w:proofErr w:type="spellStart"/>
      <w:r w:rsidR="00296C32">
        <w:t>G.Contini</w:t>
      </w:r>
      <w:proofErr w:type="spellEnd"/>
      <w:r w:rsidR="00296C32">
        <w:t xml:space="preserve">, </w:t>
      </w:r>
      <w:r w:rsidR="00296C32" w:rsidRPr="00296C32">
        <w:rPr>
          <w:i/>
        </w:rPr>
        <w:t>La memoria divisa</w:t>
      </w:r>
      <w:r w:rsidR="00296C32">
        <w:t>, Rizzoli, Milano 1996.</w:t>
      </w:r>
    </w:p>
  </w:footnote>
  <w:footnote w:id="32">
    <w:p w:rsidR="0061391F" w:rsidRDefault="0061391F">
      <w:pPr>
        <w:pStyle w:val="Testonotaapidipagina"/>
      </w:pPr>
      <w:r>
        <w:rPr>
          <w:rStyle w:val="Rimandonotaapidipagina"/>
        </w:rPr>
        <w:footnoteRef/>
      </w:r>
      <w:r>
        <w:t xml:space="preserve"> </w:t>
      </w:r>
      <w:proofErr w:type="spellStart"/>
      <w:r>
        <w:t>L.Baldissara</w:t>
      </w:r>
      <w:proofErr w:type="spellEnd"/>
      <w:r>
        <w:t xml:space="preserve">, a cura di, </w:t>
      </w:r>
      <w:r w:rsidRPr="0061391F">
        <w:rPr>
          <w:i/>
        </w:rPr>
        <w:t>Atlante storico della Resistenza italiana</w:t>
      </w:r>
      <w:r>
        <w:t xml:space="preserve">, </w:t>
      </w:r>
      <w:proofErr w:type="spellStart"/>
      <w:r>
        <w:t>B.Mondadori</w:t>
      </w:r>
      <w:proofErr w:type="spellEnd"/>
      <w:r>
        <w:t>, Milano 2000.</w:t>
      </w:r>
    </w:p>
  </w:footnote>
  <w:footnote w:id="33">
    <w:p w:rsidR="0061391F" w:rsidRDefault="0061391F">
      <w:pPr>
        <w:pStyle w:val="Testonotaapidipagina"/>
      </w:pPr>
      <w:r>
        <w:rPr>
          <w:rStyle w:val="Rimandonotaapidipagina"/>
        </w:rPr>
        <w:footnoteRef/>
      </w:r>
      <w:r>
        <w:t xml:space="preserve"> </w:t>
      </w:r>
      <w:hyperlink r:id="rId7" w:history="1">
        <w:r w:rsidRPr="002B1285">
          <w:rPr>
            <w:rStyle w:val="Collegamentoipertestuale"/>
          </w:rPr>
          <w:t>http://www.straginazifasciste.it/</w:t>
        </w:r>
      </w:hyperlink>
      <w:r>
        <w:t xml:space="preserve">. Ma si veda anche il volume </w:t>
      </w:r>
      <w:proofErr w:type="spellStart"/>
      <w:r>
        <w:t>P.Pezzino-G.Fulvetti</w:t>
      </w:r>
      <w:proofErr w:type="spellEnd"/>
      <w:r>
        <w:t xml:space="preserve">, a cura di, </w:t>
      </w:r>
      <w:r w:rsidRPr="0061391F">
        <w:rPr>
          <w:i/>
        </w:rPr>
        <w:t>Zone di guerra, geografie di sangue,</w:t>
      </w:r>
      <w:r>
        <w:t xml:space="preserve"> Il Mulino, Bologna 2016.</w:t>
      </w:r>
    </w:p>
  </w:footnote>
  <w:footnote w:id="34">
    <w:p w:rsidR="00C0519D" w:rsidRDefault="00C0519D" w:rsidP="002765C3">
      <w:pPr>
        <w:spacing w:after="0"/>
      </w:pPr>
      <w:r>
        <w:rPr>
          <w:rStyle w:val="Rimandonotaapidipagina"/>
        </w:rPr>
        <w:footnoteRef/>
      </w:r>
      <w:r>
        <w:t xml:space="preserve"> </w:t>
      </w:r>
      <w:r w:rsidR="002765C3">
        <w:rPr>
          <w:sz w:val="20"/>
          <w:szCs w:val="20"/>
        </w:rPr>
        <w:t>Si vedano</w:t>
      </w:r>
      <w:r w:rsidRPr="00997A1E">
        <w:rPr>
          <w:sz w:val="20"/>
          <w:szCs w:val="20"/>
        </w:rPr>
        <w:t xml:space="preserve"> in particolare “Ricerche storiche”, 2009, 2-3 (numero su </w:t>
      </w:r>
      <w:r w:rsidRPr="00997A1E">
        <w:rPr>
          <w:i/>
          <w:sz w:val="20"/>
          <w:szCs w:val="20"/>
        </w:rPr>
        <w:t>Media e storia</w:t>
      </w:r>
      <w:r w:rsidRPr="00997A1E">
        <w:rPr>
          <w:sz w:val="20"/>
          <w:szCs w:val="20"/>
        </w:rPr>
        <w:t xml:space="preserve">, a cura di Francesco </w:t>
      </w:r>
      <w:proofErr w:type="spellStart"/>
      <w:r w:rsidRPr="00997A1E">
        <w:rPr>
          <w:sz w:val="20"/>
          <w:szCs w:val="20"/>
        </w:rPr>
        <w:t>Mineccia</w:t>
      </w:r>
      <w:proofErr w:type="spellEnd"/>
      <w:r w:rsidRPr="00997A1E">
        <w:rPr>
          <w:sz w:val="20"/>
          <w:szCs w:val="20"/>
        </w:rPr>
        <w:t xml:space="preserve"> e Luigi Tomassini, che contiene il fondamentale saggio S. Noiret, </w:t>
      </w:r>
      <w:r w:rsidRPr="00997A1E">
        <w:rPr>
          <w:i/>
          <w:sz w:val="20"/>
          <w:szCs w:val="20"/>
        </w:rPr>
        <w:t xml:space="preserve">Public </w:t>
      </w:r>
      <w:proofErr w:type="spellStart"/>
      <w:r w:rsidRPr="00997A1E">
        <w:rPr>
          <w:i/>
          <w:sz w:val="20"/>
          <w:szCs w:val="20"/>
        </w:rPr>
        <w:t>history</w:t>
      </w:r>
      <w:proofErr w:type="spellEnd"/>
      <w:r w:rsidRPr="00997A1E">
        <w:rPr>
          <w:i/>
          <w:sz w:val="20"/>
          <w:szCs w:val="20"/>
        </w:rPr>
        <w:t xml:space="preserve"> e storia pubblica nella rete</w:t>
      </w:r>
      <w:r w:rsidR="002765C3">
        <w:rPr>
          <w:sz w:val="20"/>
          <w:szCs w:val="20"/>
        </w:rPr>
        <w:t xml:space="preserve">, ivi, pp.290 ss.); </w:t>
      </w:r>
      <w:r w:rsidRPr="00997A1E">
        <w:rPr>
          <w:sz w:val="20"/>
          <w:szCs w:val="20"/>
        </w:rPr>
        <w:t xml:space="preserve">“Contemporanea”, 2009, 4 (con una tavola rotonda sui festival storici coordinata da Elisabetta Vezzosi, cfr </w:t>
      </w:r>
      <w:r w:rsidRPr="00997A1E">
        <w:rPr>
          <w:i/>
          <w:sz w:val="20"/>
          <w:szCs w:val="20"/>
        </w:rPr>
        <w:t>I festival di storia e il loro pubblico</w:t>
      </w:r>
      <w:r>
        <w:rPr>
          <w:sz w:val="20"/>
          <w:szCs w:val="20"/>
        </w:rPr>
        <w:t>, c</w:t>
      </w:r>
      <w:r w:rsidRPr="00997A1E">
        <w:rPr>
          <w:sz w:val="20"/>
          <w:szCs w:val="20"/>
        </w:rPr>
        <w:t xml:space="preserve">on interventi di Michael </w:t>
      </w:r>
      <w:proofErr w:type="spellStart"/>
      <w:r w:rsidRPr="00997A1E">
        <w:rPr>
          <w:sz w:val="20"/>
          <w:szCs w:val="20"/>
        </w:rPr>
        <w:t>Frisch</w:t>
      </w:r>
      <w:proofErr w:type="spellEnd"/>
      <w:r w:rsidRPr="00997A1E">
        <w:rPr>
          <w:sz w:val="20"/>
          <w:szCs w:val="20"/>
        </w:rPr>
        <w:t xml:space="preserve">, Marco De Nicolò, Giuseppe Laterza, Adriano Ossola, Angelo d'Orsi, ivi, pp. 717 ss.);  e soprattutto “Memoria e ricerca”, 2011, 37 ( numero curato da Noiret e dedicato a </w:t>
      </w:r>
      <w:r w:rsidRPr="00997A1E">
        <w:rPr>
          <w:i/>
          <w:sz w:val="20"/>
          <w:szCs w:val="20"/>
        </w:rPr>
        <w:t xml:space="preserve">Public </w:t>
      </w:r>
      <w:proofErr w:type="spellStart"/>
      <w:r w:rsidRPr="00997A1E">
        <w:rPr>
          <w:i/>
          <w:sz w:val="20"/>
          <w:szCs w:val="20"/>
        </w:rPr>
        <w:t>history</w:t>
      </w:r>
      <w:proofErr w:type="spellEnd"/>
      <w:r w:rsidRPr="00997A1E">
        <w:rPr>
          <w:i/>
          <w:sz w:val="20"/>
          <w:szCs w:val="20"/>
        </w:rPr>
        <w:t>: pratiche nazionali e identità globale</w:t>
      </w:r>
      <w:r w:rsidRPr="00997A1E">
        <w:rPr>
          <w:sz w:val="20"/>
          <w:szCs w:val="20"/>
        </w:rPr>
        <w:t xml:space="preserve">). </w:t>
      </w:r>
    </w:p>
  </w:footnote>
  <w:footnote w:id="35">
    <w:p w:rsidR="00C0519D" w:rsidRDefault="00C0519D">
      <w:pPr>
        <w:pStyle w:val="Testonotaapidipagina"/>
      </w:pPr>
      <w:r>
        <w:rPr>
          <w:rStyle w:val="Rimandonotaapidipagina"/>
        </w:rPr>
        <w:footnoteRef/>
      </w:r>
      <w:r>
        <w:t xml:space="preserve"> </w:t>
      </w:r>
      <w:hyperlink r:id="rId8" w:history="1">
        <w:r>
          <w:rPr>
            <w:rStyle w:val="Collegamentoipertestuale"/>
          </w:rPr>
          <w:t>http://www.masterpublichistory.unimore.it/site/home.html</w:t>
        </w:r>
      </w:hyperlink>
      <w:r w:rsidR="002765C3">
        <w:t xml:space="preserve">. Tra i risultati del master il volume </w:t>
      </w:r>
      <w:proofErr w:type="spellStart"/>
      <w:r w:rsidR="002765C3">
        <w:t>P.Bertella</w:t>
      </w:r>
      <w:proofErr w:type="spellEnd"/>
      <w:r w:rsidR="002765C3">
        <w:t xml:space="preserve"> </w:t>
      </w:r>
      <w:proofErr w:type="spellStart"/>
      <w:r w:rsidR="002765C3">
        <w:t>Farneti</w:t>
      </w:r>
      <w:proofErr w:type="spellEnd"/>
      <w:r w:rsidR="002765C3">
        <w:t xml:space="preserve"> - </w:t>
      </w:r>
      <w:proofErr w:type="spellStart"/>
      <w:r w:rsidR="002765C3">
        <w:t>L.Bertucelli</w:t>
      </w:r>
      <w:proofErr w:type="spellEnd"/>
      <w:r w:rsidR="002765C3">
        <w:t xml:space="preserve"> - </w:t>
      </w:r>
      <w:proofErr w:type="spellStart"/>
      <w:r w:rsidR="002765C3">
        <w:t>A.Botti</w:t>
      </w:r>
      <w:proofErr w:type="spellEnd"/>
      <w:r w:rsidR="002765C3">
        <w:t xml:space="preserve">, a cura di, </w:t>
      </w:r>
      <w:hyperlink r:id="rId9" w:tooltip="Risultato 13" w:history="1">
        <w:r w:rsidR="002765C3" w:rsidRPr="002765C3">
          <w:rPr>
            <w:i/>
          </w:rPr>
          <w:t xml:space="preserve">Public </w:t>
        </w:r>
        <w:proofErr w:type="spellStart"/>
        <w:r w:rsidR="002765C3" w:rsidRPr="002765C3">
          <w:rPr>
            <w:i/>
          </w:rPr>
          <w:t>history</w:t>
        </w:r>
        <w:proofErr w:type="spellEnd"/>
        <w:r w:rsidR="002765C3" w:rsidRPr="002765C3">
          <w:rPr>
            <w:i/>
          </w:rPr>
          <w:t>: discussioni e pratiche</w:t>
        </w:r>
        <w:r w:rsidR="002765C3" w:rsidRPr="002765C3">
          <w:t xml:space="preserve">, </w:t>
        </w:r>
        <w:proofErr w:type="spellStart"/>
        <w:r w:rsidR="002765C3" w:rsidRPr="002765C3">
          <w:t>Mimesis</w:t>
        </w:r>
        <w:proofErr w:type="spellEnd"/>
        <w:r w:rsidR="002765C3" w:rsidRPr="002765C3">
          <w:t>, Milano 2017</w:t>
        </w:r>
        <w:r w:rsidR="002765C3">
          <w:t>.</w:t>
        </w:r>
        <w:r w:rsidR="002765C3" w:rsidRPr="002765C3">
          <w:t xml:space="preserve"> </w:t>
        </w:r>
      </w:hyperlink>
    </w:p>
  </w:footnote>
  <w:footnote w:id="36">
    <w:p w:rsidR="0061391F" w:rsidRDefault="0061391F">
      <w:pPr>
        <w:pStyle w:val="Testonotaapidipagina"/>
      </w:pPr>
      <w:r>
        <w:rPr>
          <w:rStyle w:val="Rimandonotaapidipagina"/>
        </w:rPr>
        <w:footnoteRef/>
      </w:r>
      <w:r w:rsidR="00381FCC">
        <w:t xml:space="preserve"> </w:t>
      </w:r>
      <w:proofErr w:type="spellStart"/>
      <w:r>
        <w:t>M.Carrattieri</w:t>
      </w:r>
      <w:proofErr w:type="spellEnd"/>
      <w:r w:rsidR="00381FCC">
        <w:t xml:space="preserve"> – </w:t>
      </w:r>
      <w:proofErr w:type="spellStart"/>
      <w:r w:rsidR="00381FCC">
        <w:t>M.Flores</w:t>
      </w:r>
      <w:proofErr w:type="spellEnd"/>
      <w:r>
        <w:t xml:space="preserve">, a cura di, </w:t>
      </w:r>
      <w:r w:rsidRPr="0061391F">
        <w:rPr>
          <w:bCs/>
          <w:i/>
        </w:rPr>
        <w:t>La Resistenza in Italia. Storia, memoria, storiografia</w:t>
      </w:r>
      <w:r>
        <w:t xml:space="preserve">, </w:t>
      </w:r>
      <w:proofErr w:type="spellStart"/>
      <w:r>
        <w:t>GoWare</w:t>
      </w:r>
      <w:proofErr w:type="spellEnd"/>
      <w:r>
        <w:t xml:space="preserve">, Firenze 2018. </w:t>
      </w:r>
    </w:p>
  </w:footnote>
  <w:footnote w:id="37">
    <w:p w:rsidR="00C0519D" w:rsidRDefault="00C0519D">
      <w:pPr>
        <w:pStyle w:val="Testonotaapidipagina"/>
      </w:pPr>
      <w:r>
        <w:rPr>
          <w:rStyle w:val="Rimandonotaapidipagina"/>
        </w:rPr>
        <w:footnoteRef/>
      </w:r>
      <w:r>
        <w:t xml:space="preserve"> </w:t>
      </w:r>
      <w:hyperlink r:id="rId10" w:history="1">
        <w:r>
          <w:rPr>
            <w:rStyle w:val="Collegamentoipertestuale"/>
          </w:rPr>
          <w:t>http://www.paesaggidellamemoria.it/</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savePreviewPicture/>
  <w:footnotePr>
    <w:footnote w:id="-1"/>
    <w:footnote w:id="0"/>
  </w:footnotePr>
  <w:endnotePr>
    <w:endnote w:id="-1"/>
    <w:endnote w:id="0"/>
  </w:endnotePr>
  <w:compat/>
  <w:rsids>
    <w:rsidRoot w:val="009A4CE8"/>
    <w:rsid w:val="00037DAC"/>
    <w:rsid w:val="000E0B80"/>
    <w:rsid w:val="001904FF"/>
    <w:rsid w:val="001D343A"/>
    <w:rsid w:val="001F20C9"/>
    <w:rsid w:val="002131DB"/>
    <w:rsid w:val="00251439"/>
    <w:rsid w:val="002765C3"/>
    <w:rsid w:val="00296C32"/>
    <w:rsid w:val="00297B55"/>
    <w:rsid w:val="002A4754"/>
    <w:rsid w:val="00345FAE"/>
    <w:rsid w:val="00381FCC"/>
    <w:rsid w:val="00446D65"/>
    <w:rsid w:val="004978B2"/>
    <w:rsid w:val="004A2901"/>
    <w:rsid w:val="0054700A"/>
    <w:rsid w:val="005A2B33"/>
    <w:rsid w:val="005D259F"/>
    <w:rsid w:val="0061391F"/>
    <w:rsid w:val="00644D68"/>
    <w:rsid w:val="00664F55"/>
    <w:rsid w:val="00700509"/>
    <w:rsid w:val="007B7E4B"/>
    <w:rsid w:val="007C0CBA"/>
    <w:rsid w:val="0083314A"/>
    <w:rsid w:val="00880FB2"/>
    <w:rsid w:val="0088442A"/>
    <w:rsid w:val="0099700C"/>
    <w:rsid w:val="009A4CE8"/>
    <w:rsid w:val="00A14D55"/>
    <w:rsid w:val="00A2057C"/>
    <w:rsid w:val="00AD45C9"/>
    <w:rsid w:val="00C0519D"/>
    <w:rsid w:val="00C95F0C"/>
    <w:rsid w:val="00CE01FA"/>
    <w:rsid w:val="00D60516"/>
    <w:rsid w:val="00D82649"/>
    <w:rsid w:val="00D85847"/>
    <w:rsid w:val="00DE3C58"/>
    <w:rsid w:val="00DF3E6C"/>
    <w:rsid w:val="00E16E05"/>
    <w:rsid w:val="00E254F1"/>
    <w:rsid w:val="00E85538"/>
    <w:rsid w:val="00E969ED"/>
    <w:rsid w:val="00EE5242"/>
    <w:rsid w:val="00EE56DB"/>
    <w:rsid w:val="00F00568"/>
    <w:rsid w:val="00F17164"/>
    <w:rsid w:val="00F812F5"/>
    <w:rsid w:val="00FB2B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254F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4A2901"/>
    <w:rPr>
      <w:b/>
      <w:bCs/>
    </w:rPr>
  </w:style>
  <w:style w:type="character" w:styleId="Collegamentoipertestuale">
    <w:name w:val="Hyperlink"/>
    <w:basedOn w:val="Carpredefinitoparagrafo"/>
    <w:uiPriority w:val="99"/>
    <w:unhideWhenUsed/>
    <w:rsid w:val="004A2901"/>
    <w:rPr>
      <w:color w:val="0000FF"/>
      <w:u w:val="single"/>
    </w:rPr>
  </w:style>
  <w:style w:type="paragraph" w:styleId="Testonotaapidipagina">
    <w:name w:val="footnote text"/>
    <w:basedOn w:val="Normale"/>
    <w:link w:val="TestonotaapidipaginaCarattere"/>
    <w:uiPriority w:val="99"/>
    <w:unhideWhenUsed/>
    <w:rsid w:val="00A205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A2057C"/>
    <w:rPr>
      <w:sz w:val="20"/>
      <w:szCs w:val="20"/>
    </w:rPr>
  </w:style>
  <w:style w:type="character" w:styleId="Rimandonotaapidipagina">
    <w:name w:val="footnote reference"/>
    <w:basedOn w:val="Carpredefinitoparagrafo"/>
    <w:uiPriority w:val="99"/>
    <w:semiHidden/>
    <w:unhideWhenUsed/>
    <w:rsid w:val="00A2057C"/>
    <w:rPr>
      <w:vertAlign w:val="superscript"/>
    </w:rPr>
  </w:style>
  <w:style w:type="character" w:styleId="Enfasicorsivo">
    <w:name w:val="Emphasis"/>
    <w:basedOn w:val="Carpredefinitoparagrafo"/>
    <w:uiPriority w:val="20"/>
    <w:qFormat/>
    <w:rsid w:val="005D259F"/>
    <w:rPr>
      <w:i/>
      <w:iCs/>
    </w:rPr>
  </w:style>
  <w:style w:type="paragraph" w:styleId="Pidipagina">
    <w:name w:val="footer"/>
    <w:basedOn w:val="Normale"/>
    <w:link w:val="PidipaginaCarattere"/>
    <w:uiPriority w:val="99"/>
    <w:unhideWhenUsed/>
    <w:rsid w:val="00DE3C58"/>
    <w:pPr>
      <w:tabs>
        <w:tab w:val="center" w:pos="4513"/>
        <w:tab w:val="right" w:pos="9026"/>
      </w:tabs>
      <w:spacing w:after="0" w:line="240" w:lineRule="auto"/>
      <w:jc w:val="both"/>
    </w:pPr>
    <w:rPr>
      <w:rFonts w:cstheme="minorHAnsi"/>
      <w:sz w:val="24"/>
      <w:szCs w:val="24"/>
    </w:rPr>
  </w:style>
  <w:style w:type="character" w:customStyle="1" w:styleId="PidipaginaCarattere">
    <w:name w:val="Piè di pagina Carattere"/>
    <w:basedOn w:val="Carpredefinitoparagrafo"/>
    <w:link w:val="Pidipagina"/>
    <w:uiPriority w:val="99"/>
    <w:rsid w:val="00DE3C58"/>
    <w:rPr>
      <w:rFonts w:cstheme="minorHAnsi"/>
      <w:sz w:val="24"/>
      <w:szCs w:val="24"/>
    </w:rPr>
  </w:style>
</w:styles>
</file>

<file path=word/webSettings.xml><?xml version="1.0" encoding="utf-8"?>
<w:webSettings xmlns:r="http://schemas.openxmlformats.org/officeDocument/2006/relationships" xmlns:w="http://schemas.openxmlformats.org/wordprocessingml/2006/main">
  <w:divs>
    <w:div w:id="204217005">
      <w:bodyDiv w:val="1"/>
      <w:marLeft w:val="0"/>
      <w:marRight w:val="0"/>
      <w:marTop w:val="0"/>
      <w:marBottom w:val="0"/>
      <w:divBdr>
        <w:top w:val="none" w:sz="0" w:space="0" w:color="auto"/>
        <w:left w:val="none" w:sz="0" w:space="0" w:color="auto"/>
        <w:bottom w:val="none" w:sz="0" w:space="0" w:color="auto"/>
        <w:right w:val="none" w:sz="0" w:space="0" w:color="auto"/>
      </w:divBdr>
      <w:divsChild>
        <w:div w:id="148644296">
          <w:marLeft w:val="0"/>
          <w:marRight w:val="0"/>
          <w:marTop w:val="0"/>
          <w:marBottom w:val="75"/>
          <w:divBdr>
            <w:top w:val="none" w:sz="0" w:space="0" w:color="auto"/>
            <w:left w:val="none" w:sz="0" w:space="0" w:color="auto"/>
            <w:bottom w:val="none" w:sz="0" w:space="0" w:color="auto"/>
            <w:right w:val="none" w:sz="0" w:space="0" w:color="auto"/>
          </w:divBdr>
        </w:div>
      </w:divsChild>
    </w:div>
    <w:div w:id="335112712">
      <w:bodyDiv w:val="1"/>
      <w:marLeft w:val="0"/>
      <w:marRight w:val="0"/>
      <w:marTop w:val="0"/>
      <w:marBottom w:val="0"/>
      <w:divBdr>
        <w:top w:val="none" w:sz="0" w:space="0" w:color="auto"/>
        <w:left w:val="none" w:sz="0" w:space="0" w:color="auto"/>
        <w:bottom w:val="none" w:sz="0" w:space="0" w:color="auto"/>
        <w:right w:val="none" w:sz="0" w:space="0" w:color="auto"/>
      </w:divBdr>
    </w:div>
    <w:div w:id="122710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ntifascistispagna.it/" TargetMode="External"/><Relationship Id="rId13" Type="http://schemas.openxmlformats.org/officeDocument/2006/relationships/hyperlink" Target="https://opac.sbn.it/opacsbn/opaclib?db=solr_iccu&amp;nentries=1&amp;select_db=solr_iccu&amp;searchForm=opac%2Ficcu%2Ffree.jsp&amp;resultForward=opac%2Ficcu%2Ffull.jsp&amp;do_cmd=sort&amp;format=xml&amp;rpnlabel=+Tutti+i+campi+%3D+istituto+nazionale+storia+movimento+liberazione+%28parole+in+AND%29+&amp;rpnquery=%2540attrset%2Bbib-1%2B%2B%2540attr%2B1%253D1016%2B%2540attr%2B4%253D6%2B%2522istituto%2Bnazionale%2Bstoria%2Bmovimento%2Bliberazione%2522&amp;totalResult=304&amp;saveparams=false&amp;fname=none&amp;from=79" TargetMode="External"/><Relationship Id="rId3" Type="http://schemas.openxmlformats.org/officeDocument/2006/relationships/settings" Target="settings.xml"/><Relationship Id="rId7" Type="http://schemas.openxmlformats.org/officeDocument/2006/relationships/hyperlink" Target="http://www.reteparri.it" TargetMode="External"/><Relationship Id="rId12" Type="http://schemas.openxmlformats.org/officeDocument/2006/relationships/hyperlink" Target="https://opac.sbn.it/opacsbn/opaclib?saveparams=false&amp;db=solr_iccu&amp;select_db=solr_iccu&amp;searchForm=opac%2Ficcu%2Ferror.jsp&amp;resultForward=opac%2Ficcu%2Ffull.jsp&amp;do_cmd=search_show_cmd&amp;rpnlabel=+Tutti+i+campi+%3D+public+history+%28parole+in+AND%29++AND++Lingua+di+pubblicazione+%3D+ita+&amp;rpnquery=%2540attrset%2Bbib-1%2B%2540and%2B%2B%2540attr%2B1%253D1016%2B%2540attr%2B4%253D6%2B%2522public%2Bhistory%2522%2B%2540attr%2B1%253D54%2B%2540attr%2B4%253D2%2B%2522ita%2522&amp;totalResult=599&amp;extra_rpnlabel=&amp;long_emisfero_da=-&amp;long_gradi_da=&amp;long_primi_da=&amp;long_secondi_da=&amp;long_emisfero_a=-&amp;long_gradi_a=&amp;long_primi_a=&amp;long_secondi_a=&amp;lat_emisfero_da=&amp;lat_gradi_da=&amp;lat_primi_da=&amp;lat_secondi_da=&amp;lat_emisfero_a=&amp;lat_gradi_a=&amp;lat_primi_a=&amp;lat_secondi_a=&amp;nentries=1&amp;fname=none&amp;from=1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review.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esistenzapp.it/" TargetMode="External"/><Relationship Id="rId4" Type="http://schemas.openxmlformats.org/officeDocument/2006/relationships/webSettings" Target="webSettings.xml"/><Relationship Id="rId9" Type="http://schemas.openxmlformats.org/officeDocument/2006/relationships/hyperlink" Target="http://www.guerrainitalia.it/" TargetMode="External"/><Relationship Id="rId14" Type="http://schemas.openxmlformats.org/officeDocument/2006/relationships/hyperlink" Target="https://opac.sbn.it/opacsbn/opaclib?db=solr_iccu&amp;nentries=1&amp;select_db=solr_iccu&amp;searchForm=opac%2Ficcu%2Ffree.jsp&amp;resultForward=opac%2Ficcu%2Ffull.jsp&amp;do_cmd=sort&amp;format=xml&amp;rpnlabel=+Tutti+i+campi+%3D+istituto+nazionale+storia+movimento+liberazione+%28parole+in+AND%29+&amp;rpnquery=%2540attrset%2Bbib-1%2B%2B%2540attr%2B1%253D1016%2B%2540attr%2B4%253D6%2B%2522istituto%2Bnazionale%2Bstoria%2Bmovimento%2Bliberazione%2522&amp;totalResult=304&amp;saveparams=false&amp;fname=none&amp;from=9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asterpublichistory.unimore.it/site/home.html" TargetMode="External"/><Relationship Id="rId3" Type="http://schemas.openxmlformats.org/officeDocument/2006/relationships/hyperlink" Target="https://web.archive.org/web/20041020203344/http://www.novecento.org/ragnatele_1.htm" TargetMode="External"/><Relationship Id="rId7" Type="http://schemas.openxmlformats.org/officeDocument/2006/relationships/hyperlink" Target="http://www.straginazifasciste.it/" TargetMode="External"/><Relationship Id="rId2" Type="http://schemas.openxmlformats.org/officeDocument/2006/relationships/hyperlink" Target="http://www.novecento.org/" TargetMode="External"/><Relationship Id="rId1" Type="http://schemas.openxmlformats.org/officeDocument/2006/relationships/hyperlink" Target="https://opac.sbn.it/opacsbn/opaclib?db=solr_iccu&amp;nentries=1&amp;select_db=solr_iccu&amp;searchForm=opac%2Ficcu%2Ffree.jsp&amp;resultForward=opac%2Ficcu%2Ffull.jsp&amp;do_cmd=sort&amp;format=xml&amp;rpnlabel=+Tutti+i+campi+%3D+istituto+nazionale+storia+movimento+liberazione+%28parole+in+AND%29+&amp;rpnquery=%2540attrset%2Bbib-1%2B%2B%2540attr%2B1%253D1016%2B%2540attr%2B4%253D6%2B%2522istituto%2Bnazionale%2Bstoria%2Bmovimento%2Bliberazione%2522&amp;totalResult=304&amp;saveparams=false&amp;fname=none&amp;from=79" TargetMode="External"/><Relationship Id="rId6" Type="http://schemas.openxmlformats.org/officeDocument/2006/relationships/hyperlink" Target="http://www.aisoitalia.org" TargetMode="External"/><Relationship Id="rId5" Type="http://schemas.openxmlformats.org/officeDocument/2006/relationships/hyperlink" Target="http://www.gcss.it/wp-content/uploads/2015/09/Lo-storico-come-figura-sociale.pdf" TargetMode="External"/><Relationship Id="rId10" Type="http://schemas.openxmlformats.org/officeDocument/2006/relationships/hyperlink" Target="http://www.paesaggidellamemoria.it/" TargetMode="External"/><Relationship Id="rId4" Type="http://schemas.openxmlformats.org/officeDocument/2006/relationships/hyperlink" Target="https://opac.sbn.it/opacsbn/opaclib?db=solr_iccu&amp;nentries=1&amp;select_db=solr_iccu&amp;searchForm=opac%2Ficcu%2Ffree.jsp&amp;resultForward=opac%2Ficcu%2Ffull.jsp&amp;do_cmd=sort&amp;format=xml&amp;rpnlabel=+Tutti+i+campi+%3D+istituto+nazionale+storia+movimento+liberazione+%28parole+in+AND%29+&amp;rpnquery=%2540attrset%2Bbib-1%2B%2B%2540attr%2B1%253D1016%2B%2540attr%2B4%253D6%2B%2522istituto%2Bnazionale%2Bstoria%2Bmovimento%2Bliberazione%2522&amp;totalResult=304&amp;saveparams=false&amp;fname=none&amp;from=96" TargetMode="External"/><Relationship Id="rId9" Type="http://schemas.openxmlformats.org/officeDocument/2006/relationships/hyperlink" Target="https://opac.sbn.it/opacsbn/opaclib?saveparams=false&amp;db=solr_iccu&amp;select_db=solr_iccu&amp;searchForm=opac%2Ficcu%2Ferror.jsp&amp;resultForward=opac%2Ficcu%2Ffull.jsp&amp;do_cmd=search_show_cmd&amp;rpnlabel=+Tutti+i+campi+%3D+public+history+%28parole+in+AND%29++AND++Lingua+di+pubblicazione+%3D+ita+&amp;rpnquery=%2540attrset%2Bbib-1%2B%2540and%2B%2B%2540attr%2B1%253D1016%2B%2540attr%2B4%253D6%2B%2522public%2Bhistory%2522%2B%2540attr%2B1%253D54%2B%2540attr%2B4%253D2%2B%2522ita%2522&amp;totalResult=599&amp;extra_rpnlabel=&amp;long_emisfero_da=-&amp;long_gradi_da=&amp;long_primi_da=&amp;long_secondi_da=&amp;long_emisfero_a=-&amp;long_gradi_a=&amp;long_primi_a=&amp;long_secondi_a=&amp;lat_emisfero_da=&amp;lat_gradi_da=&amp;lat_primi_da=&amp;lat_secondi_da=&amp;lat_emisfero_a=&amp;lat_gradi_a=&amp;lat_primi_a=&amp;lat_secondi_a=&amp;nentries=1&amp;fname=none&amp;from=1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2E5ED-D5C7-403F-882B-942422C7D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3492</Words>
  <Characters>19905</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Mirco</dc:creator>
  <cp:lastModifiedBy>Mirco</cp:lastModifiedBy>
  <cp:revision>2</cp:revision>
  <dcterms:created xsi:type="dcterms:W3CDTF">2020-06-10T12:11:00Z</dcterms:created>
  <dcterms:modified xsi:type="dcterms:W3CDTF">2020-06-10T12:11:00Z</dcterms:modified>
</cp:coreProperties>
</file>