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8027B" w14:textId="26B23AC2" w:rsidR="00F95090" w:rsidRDefault="00F95090" w:rsidP="00F9509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090">
        <w:rPr>
          <w:rFonts w:ascii="Times New Roman" w:hAnsi="Times New Roman" w:cs="Times New Roman"/>
          <w:sz w:val="24"/>
          <w:szCs w:val="24"/>
        </w:rPr>
        <w:t>Figures</w:t>
      </w:r>
    </w:p>
    <w:p w14:paraId="1E84D987" w14:textId="77777777" w:rsidR="00F95090" w:rsidRPr="00F95090" w:rsidRDefault="00F95090" w:rsidP="00F950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B377E4" w14:textId="2A57572C" w:rsidR="00502CFD" w:rsidRDefault="00F95090">
      <w:r w:rsidRPr="00F95090">
        <w:rPr>
          <w:noProof/>
        </w:rPr>
        <w:drawing>
          <wp:inline distT="0" distB="0" distL="0" distR="0" wp14:anchorId="7C963E71" wp14:editId="4E6C93EC">
            <wp:extent cx="6123205" cy="1924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46"/>
                    <a:stretch/>
                  </pic:blipFill>
                  <pic:spPr bwMode="auto">
                    <a:xfrm>
                      <a:off x="0" y="0"/>
                      <a:ext cx="6126651" cy="192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26F63" w14:textId="2A0B4727" w:rsidR="00F95090" w:rsidRDefault="00F95090" w:rsidP="00F95090">
      <w:pPr>
        <w:jc w:val="both"/>
        <w:rPr>
          <w:rFonts w:ascii="Times New Roman" w:hAnsi="Times New Roman" w:cs="Times New Roman"/>
          <w:sz w:val="24"/>
          <w:szCs w:val="24"/>
        </w:rPr>
      </w:pPr>
      <w:r w:rsidRPr="00F95090">
        <w:rPr>
          <w:rFonts w:ascii="Times New Roman" w:hAnsi="Times New Roman" w:cs="Times New Roman"/>
          <w:sz w:val="24"/>
          <w:szCs w:val="24"/>
        </w:rPr>
        <w:t>Fig.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5090">
        <w:rPr>
          <w:rFonts w:ascii="Times New Roman" w:hAnsi="Times New Roman" w:cs="Times New Roman"/>
          <w:sz w:val="24"/>
          <w:szCs w:val="24"/>
        </w:rPr>
        <w:t xml:space="preserve"> A comparison among Firenze Cards sold and tourism nights spent in 2018 (Source: our elaboration on </w:t>
      </w:r>
      <w:proofErr w:type="spellStart"/>
      <w:r w:rsidRPr="00F95090">
        <w:rPr>
          <w:rFonts w:ascii="Times New Roman" w:hAnsi="Times New Roman" w:cs="Times New Roman"/>
          <w:sz w:val="24"/>
          <w:szCs w:val="24"/>
        </w:rPr>
        <w:t>Bacci</w:t>
      </w:r>
      <w:proofErr w:type="spellEnd"/>
      <w:r w:rsidRPr="00F95090">
        <w:rPr>
          <w:rFonts w:ascii="Times New Roman" w:hAnsi="Times New Roman" w:cs="Times New Roman"/>
          <w:sz w:val="24"/>
          <w:szCs w:val="24"/>
        </w:rPr>
        <w:t xml:space="preserve"> </w:t>
      </w:r>
      <w:r w:rsidRPr="00F95090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F95090">
        <w:rPr>
          <w:rFonts w:ascii="Times New Roman" w:hAnsi="Times New Roman" w:cs="Times New Roman"/>
          <w:sz w:val="24"/>
          <w:szCs w:val="24"/>
        </w:rPr>
        <w:t xml:space="preserve"> 2019 and Florence Metropolitan. City).</w:t>
      </w:r>
    </w:p>
    <w:p w14:paraId="0A8EF67C" w14:textId="2992B715" w:rsidR="00F95090" w:rsidRDefault="00F95090" w:rsidP="00F950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4A0EF" w14:textId="77777777" w:rsidR="00F95090" w:rsidRDefault="00F95090" w:rsidP="00F95090">
      <w:pPr>
        <w:spacing w:after="0"/>
        <w:ind w:left="1" w:firstLine="425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E1B45" wp14:editId="7688EC0C">
                <wp:simplePos x="0" y="0"/>
                <wp:positionH relativeFrom="column">
                  <wp:posOffset>747905</wp:posOffset>
                </wp:positionH>
                <wp:positionV relativeFrom="paragraph">
                  <wp:posOffset>420541</wp:posOffset>
                </wp:positionV>
                <wp:extent cx="2518808" cy="2518808"/>
                <wp:effectExtent l="0" t="0" r="34290" b="34290"/>
                <wp:wrapNone/>
                <wp:docPr id="99" name="Connettore 1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8808" cy="2518808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E7996" id="Connettore 1 9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33.1pt" to="257.25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" strokecolor="#aeaaaa [2414]" strokeweight=".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7DD47B39" wp14:editId="5B882514">
            <wp:extent cx="3463219" cy="3168000"/>
            <wp:effectExtent l="0" t="0" r="0" b="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67" b="1978"/>
                    <a:stretch/>
                  </pic:blipFill>
                  <pic:spPr bwMode="auto">
                    <a:xfrm>
                      <a:off x="0" y="0"/>
                      <a:ext cx="3466046" cy="317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DEC15" w14:textId="6BD4CD35" w:rsidR="00F95090" w:rsidRDefault="00F95090" w:rsidP="00F95090">
      <w:pPr>
        <w:spacing w:after="0" w:line="24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Hlk37849968"/>
      <w:r w:rsidRPr="00F95090">
        <w:rPr>
          <w:rFonts w:ascii="Times New Roman" w:hAnsi="Times New Roman" w:cs="Times New Roman"/>
          <w:bCs/>
          <w:sz w:val="24"/>
          <w:szCs w:val="24"/>
          <w:lang w:val="en-US"/>
        </w:rPr>
        <w:t>Fig. 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9509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Authority and hub scores of museums (Source: our elaboration).</w:t>
      </w:r>
    </w:p>
    <w:p w14:paraId="5DD14943" w14:textId="02EC9AD5" w:rsidR="00F95090" w:rsidRDefault="00F95090" w:rsidP="00F95090">
      <w:pPr>
        <w:spacing w:after="0" w:line="24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24FFE62" w14:textId="635F3309" w:rsidR="00F95090" w:rsidRPr="00F95090" w:rsidRDefault="00F95090" w:rsidP="00F95090">
      <w:pPr>
        <w:spacing w:after="0" w:line="24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4956"/>
        <w:gridCol w:w="2268"/>
      </w:tblGrid>
      <w:tr w:rsidR="00F95090" w:rsidRPr="00F95090" w14:paraId="71311F52" w14:textId="77777777" w:rsidTr="00F95090">
        <w:tc>
          <w:tcPr>
            <w:tcW w:w="4956" w:type="dxa"/>
          </w:tcPr>
          <w:p w14:paraId="51DE997E" w14:textId="77777777" w:rsidR="00F95090" w:rsidRPr="00F95090" w:rsidRDefault="00F95090" w:rsidP="00F95090">
            <w:pPr>
              <w:spacing w:line="24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lastRenderedPageBreak/>
              <w:drawing>
                <wp:inline distT="0" distB="0" distL="0" distR="0" wp14:anchorId="756563C8" wp14:editId="4DB1DE1A">
                  <wp:extent cx="2921215" cy="2850078"/>
                  <wp:effectExtent l="0" t="0" r="0" b="762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390" cy="2853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63B350D6" w14:textId="77777777" w:rsidR="00F95090" w:rsidRPr="00F95090" w:rsidRDefault="00F95090" w:rsidP="00F95090">
            <w:pPr>
              <w:spacing w:line="24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09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  <w:drawing>
                <wp:inline distT="0" distB="0" distL="0" distR="0" wp14:anchorId="3BA25B65" wp14:editId="5E990443">
                  <wp:extent cx="1290296" cy="2814452"/>
                  <wp:effectExtent l="0" t="0" r="0" b="508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71" cy="281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352E3" w14:textId="36B088B1" w:rsidR="00F95090" w:rsidRPr="00F76AFA" w:rsidRDefault="00F95090" w:rsidP="00F95090">
      <w:pPr>
        <w:spacing w:after="0" w:line="248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37855012"/>
      <w:r w:rsidRPr="00F95090">
        <w:rPr>
          <w:rFonts w:ascii="Times New Roman" w:hAnsi="Times New Roman" w:cs="Times New Roman"/>
          <w:sz w:val="24"/>
          <w:szCs w:val="24"/>
        </w:rPr>
        <w:t xml:space="preserve">Fig. </w:t>
      </w:r>
      <w:r w:rsidR="00E3650B">
        <w:rPr>
          <w:rFonts w:ascii="Times New Roman" w:hAnsi="Times New Roman" w:cs="Times New Roman"/>
          <w:sz w:val="24"/>
          <w:szCs w:val="24"/>
        </w:rPr>
        <w:t>3</w:t>
      </w:r>
      <w:r w:rsidRPr="00F95090">
        <w:rPr>
          <w:rFonts w:ascii="Times New Roman" w:hAnsi="Times New Roman" w:cs="Times New Roman"/>
          <w:sz w:val="24"/>
          <w:szCs w:val="24"/>
        </w:rPr>
        <w:t xml:space="preserve">. The “geographical” ego-network of Galleria </w:t>
      </w:r>
      <w:proofErr w:type="spellStart"/>
      <w:r w:rsidRPr="00F95090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F95090">
        <w:rPr>
          <w:rFonts w:ascii="Times New Roman" w:hAnsi="Times New Roman" w:cs="Times New Roman"/>
          <w:sz w:val="24"/>
          <w:szCs w:val="24"/>
        </w:rPr>
        <w:t xml:space="preserve"> Uffizi (Source: </w:t>
      </w:r>
      <w:r w:rsidR="009158A4">
        <w:rPr>
          <w:rFonts w:ascii="Times New Roman" w:hAnsi="Times New Roman" w:cs="Times New Roman"/>
          <w:sz w:val="24"/>
          <w:szCs w:val="24"/>
        </w:rPr>
        <w:t>our elaboration</w:t>
      </w:r>
      <w:r w:rsidRPr="00F95090">
        <w:rPr>
          <w:rFonts w:ascii="Times New Roman" w:hAnsi="Times New Roman" w:cs="Times New Roman"/>
          <w:sz w:val="24"/>
          <w:szCs w:val="24"/>
        </w:rPr>
        <w:t>).</w:t>
      </w:r>
      <w:bookmarkEnd w:id="1"/>
    </w:p>
    <w:p w14:paraId="16E2C3AC" w14:textId="77777777" w:rsidR="00F95090" w:rsidRPr="00F95090" w:rsidRDefault="00F95090" w:rsidP="00F95090">
      <w:pPr>
        <w:spacing w:after="0" w:line="248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bookmarkEnd w:id="0"/>
    <w:p w14:paraId="7C8677C4" w14:textId="77777777" w:rsidR="00F95090" w:rsidRPr="00F95090" w:rsidRDefault="00F95090" w:rsidP="00F950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5090" w:rsidRPr="00F950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tDA1Nzc3MjIzNjJT0lEKTi0uzszPAykwqgUAspUGUCwAAAA="/>
  </w:docVars>
  <w:rsids>
    <w:rsidRoot w:val="005D7F91"/>
    <w:rsid w:val="00502CFD"/>
    <w:rsid w:val="005D7F91"/>
    <w:rsid w:val="009158A4"/>
    <w:rsid w:val="00E3650B"/>
    <w:rsid w:val="00F76AFA"/>
    <w:rsid w:val="00F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B849"/>
  <w15:chartTrackingRefBased/>
  <w15:docId w15:val="{B86DC8F0-EE7C-4EAE-BD64-CD6C8143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2020-04-15T10:02:00Z</dcterms:created>
  <dcterms:modified xsi:type="dcterms:W3CDTF">2020-04-16T08:53:00Z</dcterms:modified>
</cp:coreProperties>
</file>