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E8F45" w14:textId="77777777" w:rsidR="000060EB" w:rsidRPr="000060EB" w:rsidRDefault="000060EB" w:rsidP="00282BE8">
      <w:pPr>
        <w:spacing w:after="0" w:line="240" w:lineRule="auto"/>
        <w:jc w:val="both"/>
        <w:rPr>
          <w:rFonts w:ascii="Times New Roman" w:hAnsi="Times New Roman" w:cs="Times New Roman"/>
          <w:sz w:val="24"/>
          <w:szCs w:val="24"/>
          <w:lang w:val="en-US"/>
        </w:rPr>
      </w:pPr>
    </w:p>
    <w:p w14:paraId="08EE619D" w14:textId="52D4B773" w:rsidR="00850FFC" w:rsidRPr="00EB2578" w:rsidRDefault="00282BE8" w:rsidP="00282BE8">
      <w:pPr>
        <w:spacing w:after="0" w:line="240" w:lineRule="auto"/>
        <w:jc w:val="both"/>
        <w:rPr>
          <w:rFonts w:ascii="Times New Roman" w:hAnsi="Times New Roman" w:cs="Times New Roman"/>
          <w:b/>
          <w:sz w:val="24"/>
          <w:szCs w:val="24"/>
          <w:lang w:val="en-US"/>
        </w:rPr>
      </w:pPr>
      <w:r w:rsidRPr="00EB2578">
        <w:rPr>
          <w:rFonts w:ascii="Times New Roman" w:hAnsi="Times New Roman" w:cs="Times New Roman"/>
          <w:b/>
          <w:sz w:val="24"/>
          <w:szCs w:val="24"/>
          <w:lang w:val="en-US"/>
        </w:rPr>
        <w:t>Reviewer A</w:t>
      </w:r>
    </w:p>
    <w:p w14:paraId="704E1C2A" w14:textId="77777777" w:rsidR="00EB2578" w:rsidRDefault="00EB2578" w:rsidP="00282BE8">
      <w:pPr>
        <w:spacing w:after="0" w:line="240" w:lineRule="auto"/>
        <w:jc w:val="both"/>
        <w:rPr>
          <w:rFonts w:ascii="Times New Roman" w:hAnsi="Times New Roman" w:cs="Times New Roman"/>
          <w:sz w:val="24"/>
          <w:szCs w:val="24"/>
        </w:rPr>
      </w:pPr>
    </w:p>
    <w:p w14:paraId="240EED6F" w14:textId="0D50D027" w:rsidR="00282BE8" w:rsidRPr="00282BE8" w:rsidRDefault="00282BE8" w:rsidP="00282BE8">
      <w:pPr>
        <w:spacing w:after="0" w:line="240" w:lineRule="auto"/>
        <w:jc w:val="both"/>
        <w:rPr>
          <w:rFonts w:ascii="Times New Roman" w:hAnsi="Times New Roman" w:cs="Times New Roman"/>
          <w:i/>
          <w:sz w:val="24"/>
          <w:szCs w:val="24"/>
        </w:rPr>
      </w:pPr>
      <w:r w:rsidRPr="00002A5C">
        <w:rPr>
          <w:rFonts w:ascii="Times New Roman" w:hAnsi="Times New Roman" w:cs="Times New Roman"/>
          <w:i/>
          <w:sz w:val="24"/>
          <w:szCs w:val="24"/>
          <w:highlight w:val="lightGray"/>
        </w:rPr>
        <w:t xml:space="preserve">Per la redazione </w:t>
      </w:r>
      <w:proofErr w:type="gramStart"/>
      <w:r w:rsidRPr="00002A5C">
        <w:rPr>
          <w:rFonts w:ascii="Times New Roman" w:hAnsi="Times New Roman" w:cs="Times New Roman"/>
          <w:i/>
          <w:sz w:val="24"/>
          <w:szCs w:val="24"/>
          <w:highlight w:val="lightGray"/>
        </w:rPr>
        <w:t xml:space="preserve">del </w:t>
      </w:r>
      <w:r w:rsidRPr="00002A5C">
        <w:rPr>
          <w:rFonts w:ascii="Times New Roman" w:hAnsi="Times New Roman" w:cs="Times New Roman"/>
          <w:sz w:val="24"/>
          <w:szCs w:val="24"/>
          <w:highlight w:val="lightGray"/>
        </w:rPr>
        <w:t>case</w:t>
      </w:r>
      <w:proofErr w:type="gramEnd"/>
      <w:r w:rsidRPr="00002A5C">
        <w:rPr>
          <w:rFonts w:ascii="Times New Roman" w:hAnsi="Times New Roman" w:cs="Times New Roman"/>
          <w:sz w:val="24"/>
          <w:szCs w:val="24"/>
          <w:highlight w:val="lightGray"/>
        </w:rPr>
        <w:t xml:space="preserve"> study</w:t>
      </w:r>
      <w:r w:rsidRPr="00002A5C">
        <w:rPr>
          <w:rFonts w:ascii="Times New Roman" w:hAnsi="Times New Roman" w:cs="Times New Roman"/>
          <w:i/>
          <w:sz w:val="24"/>
          <w:szCs w:val="24"/>
          <w:highlight w:val="lightGray"/>
        </w:rPr>
        <w:t xml:space="preserve"> occorre descrivere meglio le interviste ai manager, in particolare indicare il numero delle interviste effettuate, le domande poste e come sono stati analizzati i pezzi di testo (eventuale software utilizzato).</w:t>
      </w:r>
      <w:r w:rsidR="00945497" w:rsidRPr="00002A5C">
        <w:rPr>
          <w:rFonts w:ascii="Times New Roman" w:hAnsi="Times New Roman" w:cs="Times New Roman"/>
          <w:i/>
          <w:sz w:val="24"/>
          <w:szCs w:val="24"/>
          <w:highlight w:val="lightGray"/>
        </w:rPr>
        <w:t xml:space="preserve"> </w:t>
      </w:r>
      <w:r w:rsidRPr="00002A5C">
        <w:rPr>
          <w:rFonts w:ascii="Times New Roman" w:hAnsi="Times New Roman" w:cs="Times New Roman"/>
          <w:i/>
          <w:sz w:val="24"/>
          <w:szCs w:val="24"/>
          <w:highlight w:val="lightGray"/>
        </w:rPr>
        <w:t>Anche per quanto riguarda l’analisi dei siti web occorre indicare quali elementi sono stati presi in esame.</w:t>
      </w:r>
    </w:p>
    <w:p w14:paraId="74D16343" w14:textId="1FD9F09C" w:rsidR="00282BE8" w:rsidRDefault="00282BE8" w:rsidP="00282BE8">
      <w:pPr>
        <w:spacing w:after="0" w:line="240" w:lineRule="auto"/>
        <w:jc w:val="both"/>
        <w:rPr>
          <w:rFonts w:ascii="Times New Roman" w:hAnsi="Times New Roman" w:cs="Times New Roman"/>
          <w:sz w:val="24"/>
          <w:szCs w:val="24"/>
        </w:rPr>
      </w:pPr>
    </w:p>
    <w:p w14:paraId="06F06079" w14:textId="51B03DDA" w:rsidR="00282BE8" w:rsidRPr="000060EB" w:rsidRDefault="00282BE8" w:rsidP="000060EB">
      <w:pPr>
        <w:pStyle w:val="Paragrafoelenco"/>
        <w:numPr>
          <w:ilvl w:val="0"/>
          <w:numId w:val="1"/>
        </w:numPr>
        <w:spacing w:after="0" w:line="240" w:lineRule="auto"/>
        <w:jc w:val="both"/>
        <w:rPr>
          <w:rFonts w:ascii="Times New Roman" w:hAnsi="Times New Roman" w:cs="Times New Roman"/>
          <w:sz w:val="24"/>
          <w:szCs w:val="24"/>
          <w:lang w:val="en-US"/>
        </w:rPr>
      </w:pPr>
      <w:r w:rsidRPr="000060EB">
        <w:rPr>
          <w:rFonts w:ascii="Times New Roman" w:hAnsi="Times New Roman" w:cs="Times New Roman"/>
          <w:sz w:val="24"/>
          <w:szCs w:val="24"/>
          <w:lang w:val="en-US"/>
        </w:rPr>
        <w:t>The paper already specifies the number of interviews to managers.</w:t>
      </w:r>
    </w:p>
    <w:p w14:paraId="4EC78D69" w14:textId="3DBEC2FB" w:rsidR="002601A8" w:rsidRDefault="00282BE8" w:rsidP="002601A8">
      <w:pPr>
        <w:pStyle w:val="Paragrafoelenco"/>
        <w:spacing w:after="0" w:line="240" w:lineRule="auto"/>
        <w:jc w:val="both"/>
        <w:rPr>
          <w:rFonts w:ascii="Times New Roman" w:hAnsi="Times New Roman" w:cs="Times New Roman"/>
          <w:sz w:val="24"/>
          <w:szCs w:val="24"/>
          <w:lang w:val="en-US"/>
        </w:rPr>
      </w:pPr>
      <w:r w:rsidRPr="000060EB">
        <w:rPr>
          <w:rFonts w:ascii="Times New Roman" w:hAnsi="Times New Roman" w:cs="Times New Roman"/>
          <w:sz w:val="24"/>
          <w:szCs w:val="24"/>
          <w:lang w:val="en-US"/>
        </w:rPr>
        <w:t xml:space="preserve">See p. 8: “The interviews were conducted with </w:t>
      </w:r>
      <w:r w:rsidRPr="000060EB">
        <w:rPr>
          <w:rFonts w:ascii="Times New Roman" w:hAnsi="Times New Roman" w:cs="Times New Roman"/>
          <w:b/>
          <w:sz w:val="24"/>
          <w:szCs w:val="24"/>
          <w:lang w:val="en-US"/>
        </w:rPr>
        <w:t>the managers of three networks</w:t>
      </w:r>
      <w:r w:rsidRPr="000060EB">
        <w:rPr>
          <w:rFonts w:ascii="Times New Roman" w:hAnsi="Times New Roman" w:cs="Times New Roman"/>
          <w:sz w:val="24"/>
          <w:szCs w:val="24"/>
          <w:lang w:val="en-US"/>
        </w:rPr>
        <w:t xml:space="preserve"> in the “seismic crater”: a provincial museum network (Museum System of Macerata Province), an inter-municipal network (</w:t>
      </w:r>
      <w:proofErr w:type="spellStart"/>
      <w:r w:rsidRPr="000060EB">
        <w:rPr>
          <w:rFonts w:ascii="Times New Roman" w:hAnsi="Times New Roman" w:cs="Times New Roman"/>
          <w:sz w:val="24"/>
          <w:szCs w:val="24"/>
          <w:lang w:val="en-US"/>
        </w:rPr>
        <w:t>Sibillini</w:t>
      </w:r>
      <w:proofErr w:type="spellEnd"/>
      <w:r w:rsidRPr="000060EB">
        <w:rPr>
          <w:rFonts w:ascii="Times New Roman" w:hAnsi="Times New Roman" w:cs="Times New Roman"/>
          <w:sz w:val="24"/>
          <w:szCs w:val="24"/>
          <w:lang w:val="en-US"/>
        </w:rPr>
        <w:t xml:space="preserve"> Museum Network) and a multi-unit network (</w:t>
      </w:r>
      <w:proofErr w:type="spellStart"/>
      <w:r w:rsidRPr="000060EB">
        <w:rPr>
          <w:rFonts w:ascii="Times New Roman" w:hAnsi="Times New Roman" w:cs="Times New Roman"/>
          <w:sz w:val="24"/>
          <w:szCs w:val="24"/>
          <w:lang w:val="en-US"/>
        </w:rPr>
        <w:t>Sistini</w:t>
      </w:r>
      <w:proofErr w:type="spellEnd"/>
      <w:r w:rsidRPr="000060EB">
        <w:rPr>
          <w:rFonts w:ascii="Times New Roman" w:hAnsi="Times New Roman" w:cs="Times New Roman"/>
          <w:sz w:val="24"/>
          <w:szCs w:val="24"/>
          <w:lang w:val="en-US"/>
        </w:rPr>
        <w:t xml:space="preserve"> Museums of the Piceno region)”</w:t>
      </w:r>
      <w:r w:rsidR="00E646E1" w:rsidRPr="000060EB">
        <w:rPr>
          <w:rFonts w:ascii="Times New Roman" w:hAnsi="Times New Roman" w:cs="Times New Roman"/>
          <w:sz w:val="24"/>
          <w:szCs w:val="24"/>
          <w:lang w:val="en-US"/>
        </w:rPr>
        <w:t>.</w:t>
      </w:r>
    </w:p>
    <w:p w14:paraId="1453E165" w14:textId="6429D153" w:rsidR="002601A8" w:rsidRDefault="00282BE8" w:rsidP="002601A8">
      <w:pPr>
        <w:pStyle w:val="Paragrafoelenco"/>
        <w:spacing w:after="0" w:line="240" w:lineRule="auto"/>
        <w:jc w:val="both"/>
        <w:rPr>
          <w:rFonts w:ascii="Times New Roman" w:hAnsi="Times New Roman" w:cs="Times New Roman"/>
          <w:sz w:val="24"/>
          <w:szCs w:val="24"/>
          <w:lang w:val="en-US"/>
        </w:rPr>
      </w:pPr>
      <w:r w:rsidRPr="000060EB">
        <w:rPr>
          <w:rFonts w:ascii="Times New Roman" w:hAnsi="Times New Roman" w:cs="Times New Roman"/>
          <w:sz w:val="24"/>
          <w:szCs w:val="24"/>
          <w:lang w:val="en-US"/>
        </w:rPr>
        <w:t xml:space="preserve">These three managers represent the three </w:t>
      </w:r>
      <w:r w:rsidR="00002A5C">
        <w:rPr>
          <w:rFonts w:ascii="Times New Roman" w:hAnsi="Times New Roman" w:cs="Times New Roman"/>
          <w:sz w:val="24"/>
          <w:szCs w:val="24"/>
          <w:lang w:val="en-US"/>
        </w:rPr>
        <w:t xml:space="preserve">network </w:t>
      </w:r>
      <w:r w:rsidRPr="000060EB">
        <w:rPr>
          <w:rFonts w:ascii="Times New Roman" w:hAnsi="Times New Roman" w:cs="Times New Roman"/>
          <w:sz w:val="24"/>
          <w:szCs w:val="24"/>
          <w:lang w:val="en-US"/>
        </w:rPr>
        <w:t xml:space="preserve">typologies identified in the “seismic crater”. </w:t>
      </w:r>
    </w:p>
    <w:p w14:paraId="75A88130" w14:textId="77777777" w:rsidR="002601A8" w:rsidRDefault="002601A8" w:rsidP="002601A8">
      <w:pPr>
        <w:pStyle w:val="Paragrafoelenco"/>
        <w:spacing w:after="0" w:line="240" w:lineRule="auto"/>
        <w:jc w:val="both"/>
        <w:rPr>
          <w:rFonts w:ascii="Times New Roman" w:hAnsi="Times New Roman" w:cs="Times New Roman"/>
          <w:sz w:val="24"/>
          <w:szCs w:val="24"/>
          <w:lang w:val="en-US"/>
        </w:rPr>
      </w:pPr>
    </w:p>
    <w:p w14:paraId="2514455C" w14:textId="1C012706" w:rsidR="00282BE8" w:rsidRPr="000060EB" w:rsidRDefault="00282BE8" w:rsidP="002601A8">
      <w:pPr>
        <w:pStyle w:val="Paragrafoelenco"/>
        <w:numPr>
          <w:ilvl w:val="0"/>
          <w:numId w:val="1"/>
        </w:numPr>
        <w:spacing w:after="0" w:line="240" w:lineRule="auto"/>
        <w:jc w:val="both"/>
        <w:rPr>
          <w:rFonts w:ascii="Times New Roman" w:hAnsi="Times New Roman" w:cs="Times New Roman"/>
          <w:sz w:val="24"/>
          <w:szCs w:val="24"/>
          <w:lang w:val="en-US"/>
        </w:rPr>
      </w:pPr>
      <w:r w:rsidRPr="000060EB">
        <w:rPr>
          <w:rFonts w:ascii="Times New Roman" w:hAnsi="Times New Roman" w:cs="Times New Roman"/>
          <w:sz w:val="24"/>
          <w:szCs w:val="24"/>
          <w:lang w:val="en-US"/>
        </w:rPr>
        <w:t xml:space="preserve">Given the short number of museum networks of the “seismic crater” as well as of the interviewees, </w:t>
      </w:r>
      <w:r w:rsidRPr="000060EB">
        <w:rPr>
          <w:rFonts w:ascii="Times New Roman" w:hAnsi="Times New Roman" w:cs="Times New Roman"/>
          <w:b/>
          <w:sz w:val="24"/>
          <w:szCs w:val="24"/>
          <w:lang w:val="en-US"/>
        </w:rPr>
        <w:t>no software was used</w:t>
      </w:r>
      <w:r w:rsidRPr="000060EB">
        <w:rPr>
          <w:rFonts w:ascii="Times New Roman" w:hAnsi="Times New Roman" w:cs="Times New Roman"/>
          <w:sz w:val="24"/>
          <w:szCs w:val="24"/>
          <w:lang w:val="en-US"/>
        </w:rPr>
        <w:t xml:space="preserve">. It should be noted that the interviews were </w:t>
      </w:r>
      <w:r w:rsidRPr="000060EB">
        <w:rPr>
          <w:rFonts w:ascii="Times New Roman" w:hAnsi="Times New Roman" w:cs="Times New Roman"/>
          <w:b/>
          <w:sz w:val="24"/>
          <w:szCs w:val="24"/>
          <w:lang w:val="en-US"/>
        </w:rPr>
        <w:t xml:space="preserve">one of the tools used for the aim of the analysis, which also included </w:t>
      </w:r>
      <w:r w:rsidR="00E646E1">
        <w:rPr>
          <w:rFonts w:ascii="Times New Roman" w:hAnsi="Times New Roman" w:cs="Times New Roman"/>
          <w:b/>
          <w:sz w:val="24"/>
          <w:szCs w:val="24"/>
          <w:lang w:val="en-US"/>
        </w:rPr>
        <w:t xml:space="preserve">the examination of </w:t>
      </w:r>
      <w:r w:rsidRPr="000060EB">
        <w:rPr>
          <w:rFonts w:ascii="Times New Roman" w:hAnsi="Times New Roman" w:cs="Times New Roman"/>
          <w:b/>
          <w:sz w:val="24"/>
          <w:szCs w:val="24"/>
          <w:lang w:val="en-US"/>
        </w:rPr>
        <w:t>the regional planning documents</w:t>
      </w:r>
      <w:r w:rsidR="00E07793" w:rsidRPr="000060EB">
        <w:rPr>
          <w:rFonts w:ascii="Times New Roman" w:hAnsi="Times New Roman" w:cs="Times New Roman"/>
          <w:sz w:val="24"/>
          <w:szCs w:val="24"/>
          <w:lang w:val="en-US"/>
        </w:rPr>
        <w:t xml:space="preserve">. </w:t>
      </w:r>
    </w:p>
    <w:p w14:paraId="644E228B" w14:textId="77777777" w:rsidR="00282BE8" w:rsidRPr="00282BE8" w:rsidRDefault="00282BE8" w:rsidP="00282BE8">
      <w:pPr>
        <w:spacing w:after="0" w:line="240" w:lineRule="auto"/>
        <w:jc w:val="both"/>
        <w:rPr>
          <w:rFonts w:ascii="Times New Roman" w:hAnsi="Times New Roman" w:cs="Times New Roman"/>
          <w:sz w:val="24"/>
          <w:szCs w:val="24"/>
          <w:lang w:val="en-US"/>
        </w:rPr>
      </w:pPr>
    </w:p>
    <w:p w14:paraId="7733BF5E" w14:textId="53E12A20" w:rsidR="00282BE8" w:rsidRPr="000060EB" w:rsidRDefault="00282BE8" w:rsidP="000060EB">
      <w:pPr>
        <w:pStyle w:val="Paragrafoelenco"/>
        <w:numPr>
          <w:ilvl w:val="0"/>
          <w:numId w:val="1"/>
        </w:numPr>
        <w:spacing w:after="0" w:line="240" w:lineRule="auto"/>
        <w:jc w:val="both"/>
        <w:rPr>
          <w:rFonts w:ascii="Times New Roman" w:hAnsi="Times New Roman" w:cs="Times New Roman"/>
          <w:sz w:val="24"/>
          <w:szCs w:val="24"/>
          <w:lang w:val="en-US"/>
        </w:rPr>
      </w:pPr>
      <w:r w:rsidRPr="000060EB">
        <w:rPr>
          <w:rFonts w:ascii="Times New Roman" w:hAnsi="Times New Roman" w:cs="Times New Roman"/>
          <w:sz w:val="24"/>
          <w:szCs w:val="24"/>
          <w:lang w:val="en-US"/>
        </w:rPr>
        <w:t xml:space="preserve">About questions, the paper already describes the content of the </w:t>
      </w:r>
      <w:r w:rsidR="00E07793" w:rsidRPr="000060EB">
        <w:rPr>
          <w:rFonts w:ascii="Times New Roman" w:hAnsi="Times New Roman" w:cs="Times New Roman"/>
          <w:sz w:val="24"/>
          <w:szCs w:val="24"/>
          <w:lang w:val="en-US"/>
        </w:rPr>
        <w:t xml:space="preserve">in-depth </w:t>
      </w:r>
      <w:r w:rsidRPr="000060EB">
        <w:rPr>
          <w:rFonts w:ascii="Times New Roman" w:hAnsi="Times New Roman" w:cs="Times New Roman"/>
          <w:sz w:val="24"/>
          <w:szCs w:val="24"/>
          <w:lang w:val="en-US"/>
        </w:rPr>
        <w:t>interviews:</w:t>
      </w:r>
    </w:p>
    <w:p w14:paraId="7B6DAD0A" w14:textId="4BE35B1F" w:rsidR="00282BE8" w:rsidRPr="000060EB" w:rsidRDefault="00282BE8" w:rsidP="000060EB">
      <w:pPr>
        <w:pStyle w:val="Paragrafoelenco"/>
        <w:spacing w:after="0" w:line="240" w:lineRule="auto"/>
        <w:jc w:val="both"/>
        <w:rPr>
          <w:rFonts w:ascii="Times New Roman" w:hAnsi="Times New Roman" w:cs="Times New Roman"/>
          <w:sz w:val="24"/>
          <w:szCs w:val="24"/>
          <w:lang w:val="en-US"/>
        </w:rPr>
      </w:pPr>
      <w:r w:rsidRPr="000060EB">
        <w:rPr>
          <w:rFonts w:ascii="Times New Roman" w:hAnsi="Times New Roman" w:cs="Times New Roman"/>
          <w:sz w:val="24"/>
          <w:szCs w:val="24"/>
          <w:lang w:val="en-US"/>
        </w:rPr>
        <w:t xml:space="preserve">See p. 7: “The analysis is supported by in-depth interviews of the managers of some museum networks in the “seismic crater”, </w:t>
      </w:r>
      <w:r w:rsidRPr="000060EB">
        <w:rPr>
          <w:rFonts w:ascii="Times New Roman" w:eastAsia="Times New Roman" w:hAnsi="Times New Roman" w:cs="Times New Roman"/>
          <w:sz w:val="24"/>
          <w:szCs w:val="24"/>
          <w:lang w:val="en-GB"/>
        </w:rPr>
        <w:t xml:space="preserve">with the aim of </w:t>
      </w:r>
      <w:r w:rsidRPr="000060EB">
        <w:rPr>
          <w:rFonts w:ascii="Times New Roman" w:eastAsia="Times New Roman" w:hAnsi="Times New Roman" w:cs="Times New Roman"/>
          <w:b/>
          <w:sz w:val="24"/>
          <w:szCs w:val="24"/>
          <w:lang w:val="en-GB"/>
        </w:rPr>
        <w:t xml:space="preserve">shedding light on a number of important organisational issues, such as the level of </w:t>
      </w:r>
      <w:r w:rsidRPr="000060EB">
        <w:rPr>
          <w:rFonts w:ascii="Times New Roman" w:hAnsi="Times New Roman" w:cs="Times New Roman"/>
          <w:b/>
          <w:sz w:val="24"/>
          <w:szCs w:val="24"/>
          <w:lang w:val="en-US"/>
        </w:rPr>
        <w:t>internal and external cooperation</w:t>
      </w:r>
      <w:r w:rsidRPr="000060EB">
        <w:rPr>
          <w:rFonts w:ascii="Times New Roman" w:eastAsia="Times New Roman" w:hAnsi="Times New Roman" w:cs="Times New Roman"/>
          <w:sz w:val="24"/>
          <w:szCs w:val="24"/>
          <w:lang w:val="en-GB"/>
        </w:rPr>
        <w:t xml:space="preserve">. The interviews adopted </w:t>
      </w:r>
      <w:r w:rsidRPr="000060EB">
        <w:rPr>
          <w:rFonts w:ascii="Times New Roman" w:eastAsia="Times New Roman" w:hAnsi="Times New Roman" w:cs="Times New Roman"/>
          <w:b/>
          <w:sz w:val="24"/>
          <w:szCs w:val="24"/>
          <w:lang w:val="en-GB"/>
        </w:rPr>
        <w:t>closed and open questions and Likert scales</w:t>
      </w:r>
      <w:r w:rsidRPr="000060EB">
        <w:rPr>
          <w:rFonts w:ascii="Times New Roman" w:eastAsia="Times New Roman" w:hAnsi="Times New Roman" w:cs="Times New Roman"/>
          <w:sz w:val="24"/>
          <w:szCs w:val="24"/>
          <w:lang w:val="en-GB"/>
        </w:rPr>
        <w:t xml:space="preserve">. </w:t>
      </w:r>
      <w:r w:rsidRPr="000060EB">
        <w:rPr>
          <w:rFonts w:ascii="Times New Roman" w:hAnsi="Times New Roman" w:cs="Times New Roman"/>
          <w:sz w:val="24"/>
          <w:szCs w:val="24"/>
          <w:lang w:val="en-US"/>
        </w:rPr>
        <w:t>The field research took place between September and December 2017, after the earthquakes that hit central Italy between 2016 and 2017</w:t>
      </w:r>
      <w:r>
        <w:rPr>
          <w:rStyle w:val="Rimandonotaapidipagina"/>
          <w:rFonts w:ascii="Times New Roman" w:hAnsi="Times New Roman" w:cs="Times New Roman"/>
          <w:sz w:val="24"/>
          <w:szCs w:val="24"/>
          <w:lang w:val="en-US"/>
        </w:rPr>
        <w:footnoteReference w:id="1"/>
      </w:r>
      <w:r w:rsidRPr="000060EB">
        <w:rPr>
          <w:rFonts w:ascii="Times New Roman" w:hAnsi="Times New Roman" w:cs="Times New Roman"/>
          <w:sz w:val="24"/>
          <w:szCs w:val="24"/>
          <w:lang w:val="en-US"/>
        </w:rPr>
        <w:t xml:space="preserve">. For this reason, </w:t>
      </w:r>
      <w:r w:rsidRPr="000060EB">
        <w:rPr>
          <w:rFonts w:ascii="Times New Roman" w:hAnsi="Times New Roman" w:cs="Times New Roman"/>
          <w:b/>
          <w:sz w:val="24"/>
          <w:szCs w:val="24"/>
          <w:lang w:val="en-US"/>
        </w:rPr>
        <w:t>the reaction to the earthquake, difficulties, critical issues and medium- and long-term perspectives suggested by the crater’s museum networks</w:t>
      </w:r>
      <w:r w:rsidRPr="000060EB">
        <w:rPr>
          <w:rFonts w:ascii="Times New Roman" w:hAnsi="Times New Roman" w:cs="Times New Roman"/>
          <w:sz w:val="24"/>
          <w:szCs w:val="24"/>
          <w:lang w:val="en-US"/>
        </w:rPr>
        <w:t xml:space="preserve"> were also investigated</w:t>
      </w:r>
      <w:r>
        <w:rPr>
          <w:rStyle w:val="Rimandonotaapidipagina"/>
          <w:rFonts w:ascii="Times New Roman" w:hAnsi="Times New Roman" w:cs="Times New Roman"/>
          <w:sz w:val="24"/>
          <w:szCs w:val="24"/>
          <w:lang w:val="en-US"/>
        </w:rPr>
        <w:footnoteReference w:id="2"/>
      </w:r>
      <w:r w:rsidRPr="000060EB">
        <w:rPr>
          <w:rFonts w:ascii="Times New Roman" w:hAnsi="Times New Roman" w:cs="Times New Roman"/>
          <w:sz w:val="24"/>
          <w:szCs w:val="24"/>
          <w:lang w:val="en-US"/>
        </w:rPr>
        <w:t>”</w:t>
      </w:r>
      <w:r w:rsidR="00E646E1" w:rsidRPr="000060EB">
        <w:rPr>
          <w:rFonts w:ascii="Times New Roman" w:hAnsi="Times New Roman" w:cs="Times New Roman"/>
          <w:sz w:val="24"/>
          <w:szCs w:val="24"/>
          <w:lang w:val="en-US"/>
        </w:rPr>
        <w:t>.</w:t>
      </w:r>
    </w:p>
    <w:p w14:paraId="4EE0C3AC" w14:textId="1FBF76E0" w:rsidR="00E07793" w:rsidRDefault="00E07793" w:rsidP="00E07793">
      <w:pPr>
        <w:spacing w:after="0" w:line="240" w:lineRule="auto"/>
        <w:jc w:val="both"/>
        <w:rPr>
          <w:rFonts w:ascii="Times New Roman" w:hAnsi="Times New Roman" w:cs="Times New Roman"/>
          <w:sz w:val="24"/>
          <w:szCs w:val="24"/>
          <w:lang w:val="en-US"/>
        </w:rPr>
      </w:pPr>
    </w:p>
    <w:p w14:paraId="0F403D9A" w14:textId="1AA06442" w:rsidR="00E07793" w:rsidRPr="000060EB" w:rsidRDefault="00E07793" w:rsidP="000060EB">
      <w:pPr>
        <w:pStyle w:val="Paragrafoelenco"/>
        <w:numPr>
          <w:ilvl w:val="0"/>
          <w:numId w:val="1"/>
        </w:numPr>
        <w:spacing w:after="0" w:line="240" w:lineRule="auto"/>
        <w:jc w:val="both"/>
        <w:rPr>
          <w:rFonts w:ascii="Times New Roman" w:hAnsi="Times New Roman" w:cs="Times New Roman"/>
          <w:sz w:val="24"/>
          <w:szCs w:val="24"/>
          <w:lang w:val="en-US"/>
        </w:rPr>
      </w:pPr>
      <w:r w:rsidRPr="000060EB">
        <w:rPr>
          <w:rFonts w:ascii="Times New Roman" w:hAnsi="Times New Roman" w:cs="Times New Roman"/>
          <w:sz w:val="24"/>
          <w:szCs w:val="24"/>
          <w:lang w:val="en-US"/>
        </w:rPr>
        <w:t xml:space="preserve">The analysis of the websites just aimed to verify if the information provided </w:t>
      </w:r>
      <w:r w:rsidRPr="000060EB">
        <w:rPr>
          <w:rFonts w:ascii="Times New Roman" w:hAnsi="Times New Roman" w:cs="Times New Roman"/>
          <w:b/>
          <w:sz w:val="24"/>
          <w:szCs w:val="24"/>
          <w:lang w:val="en-US"/>
        </w:rPr>
        <w:t>was correct and updated</w:t>
      </w:r>
      <w:r w:rsidRPr="000060EB">
        <w:rPr>
          <w:rFonts w:ascii="Times New Roman" w:hAnsi="Times New Roman" w:cs="Times New Roman"/>
          <w:sz w:val="24"/>
          <w:szCs w:val="24"/>
          <w:lang w:val="en-US"/>
        </w:rPr>
        <w:t xml:space="preserve">. As stated at p. 10: “With regard to this, </w:t>
      </w:r>
      <w:r w:rsidRPr="000060EB">
        <w:rPr>
          <w:rFonts w:ascii="Times New Roman" w:hAnsi="Times New Roman" w:cs="Times New Roman"/>
          <w:b/>
          <w:sz w:val="24"/>
          <w:szCs w:val="24"/>
          <w:lang w:val="en-US"/>
        </w:rPr>
        <w:t xml:space="preserve">the failure to update websites could, for many of the networks, be interpreted as a shortage of skilled personnel for this kind of activity or a lack of shared activities to </w:t>
      </w:r>
      <w:r w:rsidRPr="00E646E1">
        <w:rPr>
          <w:rFonts w:ascii="Times New Roman" w:hAnsi="Times New Roman" w:cs="Times New Roman"/>
          <w:b/>
          <w:sz w:val="24"/>
          <w:szCs w:val="24"/>
          <w:lang w:val="en-US"/>
        </w:rPr>
        <w:t>communicate – as if these networks were on a road to nowhere</w:t>
      </w:r>
      <w:r w:rsidRPr="000060EB">
        <w:rPr>
          <w:rFonts w:ascii="Times New Roman" w:hAnsi="Times New Roman" w:cs="Times New Roman"/>
          <w:sz w:val="24"/>
          <w:szCs w:val="24"/>
          <w:lang w:val="en-US"/>
        </w:rPr>
        <w:t>. Either way, this is a significant hindrance for the development and innovation of museums with a contribution to make to the enhancement of the territory and its resources, as confirmed by the corporate visual identity of many of the museum networks investigated here”</w:t>
      </w:r>
      <w:r w:rsidR="00E646E1" w:rsidRPr="000060EB">
        <w:rPr>
          <w:rFonts w:ascii="Times New Roman" w:hAnsi="Times New Roman" w:cs="Times New Roman"/>
          <w:sz w:val="24"/>
          <w:szCs w:val="24"/>
          <w:lang w:val="en-US"/>
        </w:rPr>
        <w:t>.</w:t>
      </w:r>
    </w:p>
    <w:p w14:paraId="17A17D99" w14:textId="295C1479" w:rsidR="009F05EF" w:rsidRDefault="009F05EF" w:rsidP="00E07793">
      <w:pPr>
        <w:spacing w:after="0" w:line="240" w:lineRule="auto"/>
        <w:jc w:val="both"/>
        <w:rPr>
          <w:rFonts w:ascii="Times New Roman" w:hAnsi="Times New Roman" w:cs="Times New Roman"/>
          <w:sz w:val="24"/>
          <w:szCs w:val="24"/>
          <w:lang w:val="en-US"/>
        </w:rPr>
      </w:pPr>
    </w:p>
    <w:p w14:paraId="4C8A4125" w14:textId="77777777" w:rsidR="009F05EF" w:rsidRDefault="009F05EF" w:rsidP="00E07793">
      <w:pPr>
        <w:spacing w:after="0" w:line="240" w:lineRule="auto"/>
        <w:jc w:val="both"/>
        <w:rPr>
          <w:rFonts w:ascii="Times New Roman" w:hAnsi="Times New Roman" w:cs="Times New Roman"/>
          <w:sz w:val="24"/>
          <w:szCs w:val="24"/>
          <w:lang w:val="en-US"/>
        </w:rPr>
      </w:pPr>
    </w:p>
    <w:p w14:paraId="37397E4F" w14:textId="33AF7CC2" w:rsidR="009F05EF" w:rsidRDefault="009F05EF" w:rsidP="009F05EF">
      <w:pPr>
        <w:spacing w:after="0" w:line="240" w:lineRule="auto"/>
        <w:jc w:val="both"/>
        <w:rPr>
          <w:rFonts w:ascii="Times New Roman" w:hAnsi="Times New Roman" w:cs="Times New Roman"/>
          <w:i/>
          <w:sz w:val="24"/>
          <w:szCs w:val="24"/>
        </w:rPr>
      </w:pPr>
      <w:r w:rsidRPr="00002A5C">
        <w:rPr>
          <w:rFonts w:ascii="Times New Roman" w:hAnsi="Times New Roman" w:cs="Times New Roman"/>
          <w:i/>
          <w:sz w:val="24"/>
          <w:szCs w:val="24"/>
          <w:highlight w:val="lightGray"/>
        </w:rPr>
        <w:t>Una descrizione più dettagliata della metodologia chiarirebbe meglio la costruzione del caso e consentirebbe di individuare i limiti dello studio nonché gli step futuri di ricerca. Infatti, sul piano metodologico sarebbe ad esempio interessante intervistare anche altri attori sociali come i privati che fanno parte delle reti territoriali e gli stessi visitatori.</w:t>
      </w:r>
    </w:p>
    <w:p w14:paraId="6E51F311" w14:textId="58E6D626" w:rsidR="009F05EF" w:rsidRDefault="009F05EF" w:rsidP="009F05EF">
      <w:pPr>
        <w:spacing w:after="0" w:line="240" w:lineRule="auto"/>
        <w:jc w:val="both"/>
        <w:rPr>
          <w:rFonts w:ascii="Times New Roman" w:hAnsi="Times New Roman" w:cs="Times New Roman"/>
          <w:i/>
          <w:sz w:val="24"/>
          <w:szCs w:val="24"/>
        </w:rPr>
      </w:pPr>
    </w:p>
    <w:p w14:paraId="2AB25D20" w14:textId="22FAE2C1" w:rsidR="009F05EF" w:rsidRDefault="001F3B27" w:rsidP="00892505">
      <w:pPr>
        <w:pStyle w:val="Paragrafoelenco"/>
        <w:numPr>
          <w:ilvl w:val="0"/>
          <w:numId w:val="1"/>
        </w:numPr>
        <w:spacing w:after="0" w:line="240" w:lineRule="auto"/>
        <w:jc w:val="both"/>
        <w:rPr>
          <w:rFonts w:ascii="Times New Roman" w:hAnsi="Times New Roman" w:cs="Times New Roman"/>
          <w:sz w:val="24"/>
          <w:szCs w:val="24"/>
          <w:lang w:val="en-US"/>
        </w:rPr>
      </w:pPr>
      <w:r w:rsidRPr="00892505">
        <w:rPr>
          <w:rFonts w:ascii="Times New Roman" w:hAnsi="Times New Roman" w:cs="Times New Roman"/>
          <w:sz w:val="24"/>
          <w:szCs w:val="24"/>
          <w:lang w:val="en-US"/>
        </w:rPr>
        <w:t xml:space="preserve">As already argued, the interviews investigated the </w:t>
      </w:r>
      <w:r w:rsidRPr="00002A5C">
        <w:rPr>
          <w:rFonts w:ascii="Times New Roman" w:hAnsi="Times New Roman" w:cs="Times New Roman"/>
          <w:b/>
          <w:sz w:val="24"/>
          <w:szCs w:val="24"/>
          <w:lang w:val="en-US"/>
        </w:rPr>
        <w:t>level of internal and external cooperation</w:t>
      </w:r>
      <w:r w:rsidRPr="00892505">
        <w:rPr>
          <w:rFonts w:ascii="Times New Roman" w:hAnsi="Times New Roman" w:cs="Times New Roman"/>
          <w:sz w:val="24"/>
          <w:szCs w:val="24"/>
          <w:lang w:val="en-US"/>
        </w:rPr>
        <w:t xml:space="preserve">. </w:t>
      </w:r>
      <w:r w:rsidR="00002A5C">
        <w:rPr>
          <w:rFonts w:ascii="Times New Roman" w:hAnsi="Times New Roman" w:cs="Times New Roman"/>
          <w:sz w:val="24"/>
          <w:szCs w:val="24"/>
          <w:lang w:val="en-US"/>
        </w:rPr>
        <w:t>As suggested by the reviewer, i</w:t>
      </w:r>
      <w:r w:rsidRPr="00892505">
        <w:rPr>
          <w:rFonts w:ascii="Times New Roman" w:hAnsi="Times New Roman" w:cs="Times New Roman"/>
          <w:sz w:val="24"/>
          <w:szCs w:val="24"/>
          <w:lang w:val="en-US"/>
        </w:rPr>
        <w:t>t could be interesting to interview visitors and external stakeholders</w:t>
      </w:r>
      <w:r w:rsidR="00A8657A" w:rsidRPr="00892505">
        <w:rPr>
          <w:rFonts w:ascii="Times New Roman" w:hAnsi="Times New Roman" w:cs="Times New Roman"/>
          <w:sz w:val="24"/>
          <w:szCs w:val="24"/>
          <w:lang w:val="en-US"/>
        </w:rPr>
        <w:t>. However,</w:t>
      </w:r>
      <w:r w:rsidRPr="00892505">
        <w:rPr>
          <w:rFonts w:ascii="Times New Roman" w:hAnsi="Times New Roman" w:cs="Times New Roman"/>
          <w:sz w:val="24"/>
          <w:szCs w:val="24"/>
          <w:lang w:val="en-US"/>
        </w:rPr>
        <w:t xml:space="preserve"> it was not the aim of the analysis</w:t>
      </w:r>
      <w:r w:rsidR="00A8657A" w:rsidRPr="00892505">
        <w:rPr>
          <w:rFonts w:ascii="Times New Roman" w:hAnsi="Times New Roman" w:cs="Times New Roman"/>
          <w:sz w:val="24"/>
          <w:szCs w:val="24"/>
          <w:lang w:val="en-US"/>
        </w:rPr>
        <w:t xml:space="preserve"> discussed in this paper. The </w:t>
      </w:r>
      <w:r w:rsidR="00A8657A" w:rsidRPr="00892505">
        <w:rPr>
          <w:rFonts w:ascii="Times New Roman" w:hAnsi="Times New Roman" w:cs="Times New Roman"/>
          <w:sz w:val="24"/>
          <w:szCs w:val="24"/>
          <w:lang w:val="en-US"/>
        </w:rPr>
        <w:lastRenderedPageBreak/>
        <w:t xml:space="preserve">research aimed to analyse the “capacity of networks </w:t>
      </w:r>
      <w:r w:rsidR="00A8657A" w:rsidRPr="00892505">
        <w:rPr>
          <w:rFonts w:ascii="Times New Roman" w:hAnsi="Times New Roman" w:cs="Times New Roman"/>
          <w:b/>
          <w:sz w:val="24"/>
          <w:szCs w:val="24"/>
          <w:lang w:val="en-US"/>
        </w:rPr>
        <w:t>for dealing organisational difficulties and implementing a proactive approach</w:t>
      </w:r>
      <w:r w:rsidR="00A8657A" w:rsidRPr="00892505">
        <w:rPr>
          <w:rFonts w:ascii="Times New Roman" w:hAnsi="Times New Roman" w:cs="Times New Roman"/>
          <w:sz w:val="24"/>
          <w:szCs w:val="24"/>
          <w:lang w:val="en-US"/>
        </w:rPr>
        <w:t>”.</w:t>
      </w:r>
    </w:p>
    <w:p w14:paraId="0DD9BE63" w14:textId="77777777" w:rsidR="00002A5C" w:rsidRPr="00002A5C" w:rsidRDefault="00002A5C" w:rsidP="00002A5C">
      <w:pPr>
        <w:spacing w:after="0" w:line="240" w:lineRule="auto"/>
        <w:jc w:val="both"/>
        <w:rPr>
          <w:rFonts w:ascii="Times New Roman" w:hAnsi="Times New Roman" w:cs="Times New Roman"/>
          <w:sz w:val="24"/>
          <w:szCs w:val="24"/>
          <w:lang w:val="en-US"/>
        </w:rPr>
      </w:pPr>
    </w:p>
    <w:p w14:paraId="1400ECD3" w14:textId="77777777" w:rsidR="00002A5C" w:rsidRDefault="00892505" w:rsidP="00892505">
      <w:pPr>
        <w:pStyle w:val="Paragrafoelenco"/>
        <w:numPr>
          <w:ilvl w:val="0"/>
          <w:numId w:val="1"/>
        </w:numPr>
        <w:spacing w:after="0" w:line="240" w:lineRule="auto"/>
        <w:jc w:val="both"/>
        <w:rPr>
          <w:rFonts w:ascii="Times New Roman" w:hAnsi="Times New Roman" w:cs="Times New Roman"/>
          <w:sz w:val="24"/>
          <w:szCs w:val="24"/>
          <w:lang w:val="en-US"/>
        </w:rPr>
      </w:pPr>
      <w:r w:rsidRPr="00002A5C">
        <w:rPr>
          <w:rFonts w:ascii="Times New Roman" w:hAnsi="Times New Roman" w:cs="Times New Roman"/>
          <w:sz w:val="24"/>
          <w:szCs w:val="24"/>
          <w:lang w:val="en-US"/>
        </w:rPr>
        <w:t xml:space="preserve">For this reason, interviews were just a part of the methodology, which also focused on </w:t>
      </w:r>
      <w:r w:rsidRPr="00002A5C">
        <w:rPr>
          <w:rFonts w:ascii="Times New Roman" w:hAnsi="Times New Roman" w:cs="Times New Roman"/>
          <w:b/>
          <w:sz w:val="24"/>
          <w:szCs w:val="24"/>
          <w:lang w:val="en-US"/>
        </w:rPr>
        <w:t>regional planning</w:t>
      </w:r>
      <w:r w:rsidRPr="00002A5C">
        <w:rPr>
          <w:rFonts w:ascii="Times New Roman" w:hAnsi="Times New Roman" w:cs="Times New Roman"/>
          <w:sz w:val="24"/>
          <w:szCs w:val="24"/>
          <w:lang w:val="en-US"/>
        </w:rPr>
        <w:t xml:space="preserve">. See. § 4.2.2 </w:t>
      </w:r>
      <w:r w:rsidRPr="00002A5C">
        <w:rPr>
          <w:rFonts w:ascii="Times New Roman" w:hAnsi="Times New Roman" w:cs="Times New Roman"/>
          <w:sz w:val="24"/>
          <w:szCs w:val="24"/>
          <w:lang w:val="en-US"/>
        </w:rPr>
        <w:t>Light and shade in regional cultural planning 2017-2019</w:t>
      </w:r>
      <w:r w:rsidR="00002A5C" w:rsidRPr="00002A5C">
        <w:rPr>
          <w:rFonts w:ascii="Times New Roman" w:hAnsi="Times New Roman" w:cs="Times New Roman"/>
          <w:sz w:val="24"/>
          <w:szCs w:val="24"/>
          <w:lang w:val="en-US"/>
        </w:rPr>
        <w:t>.</w:t>
      </w:r>
    </w:p>
    <w:p w14:paraId="1D016E66" w14:textId="17618A3C" w:rsidR="001F3B27" w:rsidRPr="00002A5C" w:rsidRDefault="001F3B27" w:rsidP="00002A5C">
      <w:pPr>
        <w:pStyle w:val="Paragrafoelenco"/>
        <w:spacing w:after="0" w:line="240" w:lineRule="auto"/>
        <w:jc w:val="both"/>
        <w:rPr>
          <w:rFonts w:ascii="Times New Roman" w:hAnsi="Times New Roman" w:cs="Times New Roman"/>
          <w:sz w:val="24"/>
          <w:szCs w:val="24"/>
          <w:lang w:val="en-US"/>
        </w:rPr>
      </w:pPr>
      <w:r w:rsidRPr="00002A5C">
        <w:rPr>
          <w:rFonts w:ascii="Times New Roman" w:hAnsi="Times New Roman" w:cs="Times New Roman"/>
          <w:sz w:val="24"/>
          <w:szCs w:val="24"/>
          <w:lang w:val="en-US"/>
        </w:rPr>
        <w:t>As specified in the first paragraph (p. 2): “The research goes over the key steps of the networking process through a qualitative research method in order to identify:</w:t>
      </w:r>
    </w:p>
    <w:p w14:paraId="5AF4F0E1" w14:textId="77777777" w:rsidR="001F3B27" w:rsidRPr="001F3B27" w:rsidRDefault="001F3B27" w:rsidP="00892505">
      <w:pPr>
        <w:pStyle w:val="Paragrafoelenco"/>
        <w:numPr>
          <w:ilvl w:val="0"/>
          <w:numId w:val="2"/>
        </w:numPr>
        <w:spacing w:after="0" w:line="240" w:lineRule="auto"/>
        <w:ind w:left="1134" w:hanging="425"/>
        <w:jc w:val="both"/>
        <w:rPr>
          <w:rFonts w:ascii="Times New Roman" w:hAnsi="Times New Roman" w:cs="Times New Roman"/>
          <w:b/>
          <w:sz w:val="24"/>
          <w:szCs w:val="24"/>
          <w:lang w:val="en-US"/>
        </w:rPr>
      </w:pPr>
      <w:r w:rsidRPr="001F3B27">
        <w:rPr>
          <w:rFonts w:ascii="Times New Roman" w:hAnsi="Times New Roman" w:cs="Times New Roman"/>
          <w:b/>
          <w:sz w:val="24"/>
          <w:szCs w:val="24"/>
          <w:lang w:val="en-US"/>
        </w:rPr>
        <w:t>the characteristics of the approaches used over the twenty-year period between the central Italy earthquakes of 1997 and 2016-2017;</w:t>
      </w:r>
    </w:p>
    <w:p w14:paraId="01C9DFED" w14:textId="77777777" w:rsidR="001F3B27" w:rsidRPr="001F3B27" w:rsidRDefault="001F3B27" w:rsidP="00892505">
      <w:pPr>
        <w:pStyle w:val="Paragrafoelenco"/>
        <w:numPr>
          <w:ilvl w:val="0"/>
          <w:numId w:val="2"/>
        </w:numPr>
        <w:spacing w:after="0" w:line="240" w:lineRule="auto"/>
        <w:ind w:left="1134" w:hanging="425"/>
        <w:jc w:val="both"/>
        <w:rPr>
          <w:rFonts w:ascii="Times New Roman" w:hAnsi="Times New Roman" w:cs="Times New Roman"/>
          <w:b/>
          <w:sz w:val="24"/>
          <w:szCs w:val="24"/>
          <w:lang w:val="en-US"/>
        </w:rPr>
      </w:pPr>
      <w:r w:rsidRPr="001F3B27">
        <w:rPr>
          <w:rFonts w:ascii="Times New Roman" w:hAnsi="Times New Roman" w:cs="Times New Roman"/>
          <w:b/>
          <w:sz w:val="24"/>
          <w:szCs w:val="24"/>
          <w:lang w:val="en-US"/>
        </w:rPr>
        <w:t>the main hindrances to innovation of the museum offer;</w:t>
      </w:r>
    </w:p>
    <w:p w14:paraId="38A04810" w14:textId="77777777" w:rsidR="001F3B27" w:rsidRPr="001F3B27" w:rsidRDefault="001F3B27" w:rsidP="00892505">
      <w:pPr>
        <w:pStyle w:val="Paragrafoelenco"/>
        <w:numPr>
          <w:ilvl w:val="0"/>
          <w:numId w:val="2"/>
        </w:numPr>
        <w:spacing w:after="0" w:line="240" w:lineRule="auto"/>
        <w:ind w:left="1134" w:hanging="425"/>
        <w:jc w:val="both"/>
        <w:rPr>
          <w:rFonts w:ascii="Times New Roman" w:hAnsi="Times New Roman" w:cs="Times New Roman"/>
          <w:b/>
          <w:sz w:val="24"/>
          <w:szCs w:val="24"/>
          <w:lang w:val="en-US"/>
        </w:rPr>
      </w:pPr>
      <w:r w:rsidRPr="001F3B27">
        <w:rPr>
          <w:rFonts w:ascii="Times New Roman" w:hAnsi="Times New Roman" w:cs="Times New Roman"/>
          <w:b/>
          <w:sz w:val="24"/>
          <w:szCs w:val="24"/>
          <w:lang w:val="en-US"/>
        </w:rPr>
        <w:t xml:space="preserve">possible strategies to promote long-lasting and effective networks. </w:t>
      </w:r>
    </w:p>
    <w:p w14:paraId="456C84E5" w14:textId="2018CFAE" w:rsidR="001F3B27" w:rsidRDefault="001F3B27" w:rsidP="00892505">
      <w:p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Finally, in order to reverse a long-standing shortage</w:t>
      </w:r>
      <w:r w:rsidRPr="00870644">
        <w:rPr>
          <w:rFonts w:ascii="Times New Roman" w:hAnsi="Times New Roman" w:cs="Times New Roman"/>
          <w:sz w:val="24"/>
          <w:szCs w:val="24"/>
          <w:lang w:val="en-US"/>
        </w:rPr>
        <w:t xml:space="preserve"> of planning and professional skills</w:t>
      </w:r>
      <w:r>
        <w:rPr>
          <w:rFonts w:ascii="Times New Roman" w:hAnsi="Times New Roman" w:cs="Times New Roman"/>
          <w:sz w:val="24"/>
          <w:szCs w:val="24"/>
          <w:lang w:val="en-US"/>
        </w:rPr>
        <w:t xml:space="preserve">, </w:t>
      </w:r>
      <w:r w:rsidRPr="00870644">
        <w:rPr>
          <w:rFonts w:ascii="Times New Roman" w:hAnsi="Times New Roman" w:cs="Times New Roman"/>
          <w:sz w:val="24"/>
          <w:szCs w:val="24"/>
          <w:lang w:val="en-US"/>
        </w:rPr>
        <w:t xml:space="preserve">a multi-level </w:t>
      </w:r>
      <w:r>
        <w:rPr>
          <w:rFonts w:ascii="Times New Roman" w:hAnsi="Times New Roman" w:cs="Times New Roman"/>
          <w:sz w:val="24"/>
          <w:szCs w:val="24"/>
          <w:lang w:val="en-US"/>
        </w:rPr>
        <w:t>framework</w:t>
      </w:r>
      <w:r w:rsidRPr="00870644">
        <w:rPr>
          <w:rFonts w:ascii="Times New Roman" w:hAnsi="Times New Roman" w:cs="Times New Roman"/>
          <w:sz w:val="24"/>
          <w:szCs w:val="24"/>
          <w:lang w:val="en-US"/>
        </w:rPr>
        <w:t xml:space="preserve"> involving the </w:t>
      </w:r>
      <w:r>
        <w:rPr>
          <w:rFonts w:ascii="Times New Roman" w:hAnsi="Times New Roman" w:cs="Times New Roman"/>
          <w:sz w:val="24"/>
          <w:szCs w:val="24"/>
          <w:lang w:val="en-US"/>
        </w:rPr>
        <w:t>s</w:t>
      </w:r>
      <w:r w:rsidRPr="00870644">
        <w:rPr>
          <w:rFonts w:ascii="Times New Roman" w:hAnsi="Times New Roman" w:cs="Times New Roman"/>
          <w:sz w:val="24"/>
          <w:szCs w:val="24"/>
          <w:lang w:val="en-US"/>
        </w:rPr>
        <w:t xml:space="preserve">tate, </w:t>
      </w:r>
      <w:r>
        <w:rPr>
          <w:rFonts w:ascii="Times New Roman" w:hAnsi="Times New Roman" w:cs="Times New Roman"/>
          <w:sz w:val="24"/>
          <w:szCs w:val="24"/>
          <w:lang w:val="en-US"/>
        </w:rPr>
        <w:t xml:space="preserve">the </w:t>
      </w:r>
      <w:r w:rsidRPr="00870644">
        <w:rPr>
          <w:rFonts w:ascii="Times New Roman" w:hAnsi="Times New Roman" w:cs="Times New Roman"/>
          <w:sz w:val="24"/>
          <w:szCs w:val="24"/>
          <w:lang w:val="en-US"/>
        </w:rPr>
        <w:t xml:space="preserve">Regions and </w:t>
      </w:r>
      <w:r>
        <w:rPr>
          <w:rFonts w:ascii="Times New Roman" w:hAnsi="Times New Roman" w:cs="Times New Roman"/>
          <w:sz w:val="24"/>
          <w:szCs w:val="24"/>
          <w:lang w:val="en-US"/>
        </w:rPr>
        <w:t>m</w:t>
      </w:r>
      <w:r w:rsidRPr="00870644">
        <w:rPr>
          <w:rFonts w:ascii="Times New Roman" w:hAnsi="Times New Roman" w:cs="Times New Roman"/>
          <w:sz w:val="24"/>
          <w:szCs w:val="24"/>
          <w:lang w:val="en-US"/>
        </w:rPr>
        <w:t>unicipalities</w:t>
      </w:r>
      <w:r>
        <w:rPr>
          <w:rFonts w:ascii="Times New Roman" w:hAnsi="Times New Roman" w:cs="Times New Roman"/>
          <w:sz w:val="24"/>
          <w:szCs w:val="24"/>
          <w:lang w:val="en-US"/>
        </w:rPr>
        <w:t xml:space="preserve"> is mapped out”</w:t>
      </w:r>
      <w:r w:rsidR="00892505">
        <w:rPr>
          <w:rFonts w:ascii="Times New Roman" w:hAnsi="Times New Roman" w:cs="Times New Roman"/>
          <w:sz w:val="24"/>
          <w:szCs w:val="24"/>
          <w:lang w:val="en-US"/>
        </w:rPr>
        <w:t>.</w:t>
      </w:r>
    </w:p>
    <w:p w14:paraId="72E4188E" w14:textId="338EF154" w:rsidR="00892505" w:rsidRDefault="00892505" w:rsidP="001F3B27">
      <w:pPr>
        <w:spacing w:after="0" w:line="240" w:lineRule="auto"/>
        <w:jc w:val="both"/>
        <w:rPr>
          <w:rFonts w:ascii="Times New Roman" w:hAnsi="Times New Roman" w:cs="Times New Roman"/>
          <w:sz w:val="24"/>
          <w:szCs w:val="24"/>
          <w:lang w:val="en-US"/>
        </w:rPr>
      </w:pPr>
    </w:p>
    <w:p w14:paraId="36C17784" w14:textId="77777777" w:rsidR="00002A5C" w:rsidRPr="00002A5C" w:rsidRDefault="00002A5C" w:rsidP="00002A5C">
      <w:pPr>
        <w:spacing w:before="240" w:after="240" w:line="240" w:lineRule="auto"/>
        <w:jc w:val="both"/>
        <w:rPr>
          <w:rFonts w:ascii="Times New Roman" w:eastAsia="Times New Roman" w:hAnsi="Times New Roman" w:cs="Times New Roman"/>
          <w:i/>
          <w:sz w:val="24"/>
          <w:szCs w:val="24"/>
          <w:highlight w:val="lightGray"/>
          <w:lang w:eastAsia="it-IT"/>
        </w:rPr>
      </w:pPr>
      <w:r w:rsidRPr="00002A5C">
        <w:rPr>
          <w:rFonts w:ascii="Times New Roman" w:eastAsia="Times New Roman" w:hAnsi="Times New Roman" w:cs="Times New Roman"/>
          <w:i/>
          <w:sz w:val="24"/>
          <w:szCs w:val="24"/>
          <w:highlight w:val="lightGray"/>
          <w:lang w:eastAsia="it-IT"/>
        </w:rPr>
        <w:t>Sebbene la letteratura sui network e la panoramica legislativa siano ampie e ben trattate, manca una sezione di letteratura sul marketing utile per formulare critiche e proposte relative all’offerta dei sistemi museali. Ad esempio il testo di Golinelli Claudia Maria “La valorizzazione del patrimonio culturale: verso la definizione di un modello di governance” (2008) Giuffrè editore, tratta la progettazione e la gestione di prodotti turistico-culturali in chiave sistemica includendo una lettura micro a livello di singolo museo e di network tra musei e tra musei e attori del sistema turistico. Peraltro vengono esaminate diverse tipologie di network e i “tematismi” ed anche il ruolo del pubblico e del privato nella governance di tali network.</w:t>
      </w:r>
    </w:p>
    <w:p w14:paraId="21C467DF" w14:textId="786F308A" w:rsidR="00945497" w:rsidRPr="00002A5C" w:rsidRDefault="00002A5C" w:rsidP="00002A5C">
      <w:pPr>
        <w:spacing w:after="0" w:line="240" w:lineRule="auto"/>
        <w:jc w:val="both"/>
        <w:rPr>
          <w:rFonts w:ascii="Times New Roman" w:eastAsia="Times New Roman" w:hAnsi="Times New Roman" w:cs="Times New Roman"/>
          <w:i/>
          <w:sz w:val="24"/>
          <w:szCs w:val="24"/>
          <w:highlight w:val="lightGray"/>
          <w:lang w:eastAsia="it-IT"/>
        </w:rPr>
      </w:pPr>
      <w:r w:rsidRPr="00002A5C">
        <w:rPr>
          <w:rFonts w:ascii="Times New Roman" w:eastAsia="Times New Roman" w:hAnsi="Times New Roman" w:cs="Times New Roman"/>
          <w:i/>
          <w:sz w:val="24"/>
          <w:szCs w:val="24"/>
          <w:highlight w:val="lightGray"/>
          <w:lang w:eastAsia="it-IT"/>
        </w:rPr>
        <w:t xml:space="preserve">Inoltre, è utile il capitolo di Francesco Casarin “Quale marketing per le organizzazioni culturali? Oltre l’approccio pluralistico” nel testo Rispoli e Brunetti (2009) “Economia e management delle aziende di produzione culturale”, Il Mulino. Il contributo evidenzia la necessità di adottare un approccio pluralistico, integrato di marketing transazionale, relazionale ed esperienziale per sviluppare offerte che soddisfino i visitatori e gli stakeholder in ambito culturale. Questo contributo apre al tema del marketing dell’esperienza e del marketing esperienziale che è stato trattato ampiamente in letteratura. Sul concetto di esperienza in ambito museale si veda ad esempio “Pencarelli T., Conti E., Splendiani S. (2017), “The </w:t>
      </w:r>
      <w:proofErr w:type="spellStart"/>
      <w:r w:rsidRPr="00002A5C">
        <w:rPr>
          <w:rFonts w:ascii="Times New Roman" w:eastAsia="Times New Roman" w:hAnsi="Times New Roman" w:cs="Times New Roman"/>
          <w:i/>
          <w:sz w:val="24"/>
          <w:szCs w:val="24"/>
          <w:highlight w:val="lightGray"/>
          <w:lang w:eastAsia="it-IT"/>
        </w:rPr>
        <w:t>experiential</w:t>
      </w:r>
      <w:proofErr w:type="spellEnd"/>
      <w:r w:rsidRPr="00002A5C">
        <w:rPr>
          <w:rFonts w:ascii="Times New Roman" w:eastAsia="Times New Roman" w:hAnsi="Times New Roman" w:cs="Times New Roman"/>
          <w:i/>
          <w:sz w:val="24"/>
          <w:szCs w:val="24"/>
          <w:highlight w:val="lightGray"/>
          <w:lang w:eastAsia="it-IT"/>
        </w:rPr>
        <w:t xml:space="preserve"> </w:t>
      </w:r>
      <w:proofErr w:type="spellStart"/>
      <w:r w:rsidRPr="00002A5C">
        <w:rPr>
          <w:rFonts w:ascii="Times New Roman" w:eastAsia="Times New Roman" w:hAnsi="Times New Roman" w:cs="Times New Roman"/>
          <w:i/>
          <w:sz w:val="24"/>
          <w:szCs w:val="24"/>
          <w:highlight w:val="lightGray"/>
          <w:lang w:eastAsia="it-IT"/>
        </w:rPr>
        <w:t>offering</w:t>
      </w:r>
      <w:proofErr w:type="spellEnd"/>
      <w:r w:rsidRPr="00002A5C">
        <w:rPr>
          <w:rFonts w:ascii="Times New Roman" w:eastAsia="Times New Roman" w:hAnsi="Times New Roman" w:cs="Times New Roman"/>
          <w:i/>
          <w:sz w:val="24"/>
          <w:szCs w:val="24"/>
          <w:highlight w:val="lightGray"/>
          <w:lang w:eastAsia="it-IT"/>
        </w:rPr>
        <w:t xml:space="preserve"> system of museums: </w:t>
      </w:r>
      <w:proofErr w:type="spellStart"/>
      <w:r w:rsidRPr="00002A5C">
        <w:rPr>
          <w:rFonts w:ascii="Times New Roman" w:eastAsia="Times New Roman" w:hAnsi="Times New Roman" w:cs="Times New Roman"/>
          <w:i/>
          <w:sz w:val="24"/>
          <w:szCs w:val="24"/>
          <w:highlight w:val="lightGray"/>
          <w:lang w:eastAsia="it-IT"/>
        </w:rPr>
        <w:t>evidence</w:t>
      </w:r>
      <w:proofErr w:type="spellEnd"/>
      <w:r w:rsidRPr="00002A5C">
        <w:rPr>
          <w:rFonts w:ascii="Times New Roman" w:eastAsia="Times New Roman" w:hAnsi="Times New Roman" w:cs="Times New Roman"/>
          <w:i/>
          <w:sz w:val="24"/>
          <w:szCs w:val="24"/>
          <w:highlight w:val="lightGray"/>
          <w:lang w:eastAsia="it-IT"/>
        </w:rPr>
        <w:t xml:space="preserve"> from Italy”, </w:t>
      </w:r>
      <w:r w:rsidRPr="00002A5C">
        <w:rPr>
          <w:rFonts w:ascii="Times New Roman" w:eastAsia="Times New Roman" w:hAnsi="Times New Roman" w:cs="Times New Roman"/>
          <w:i/>
          <w:iCs/>
          <w:sz w:val="24"/>
          <w:szCs w:val="24"/>
          <w:highlight w:val="lightGray"/>
          <w:lang w:eastAsia="it-IT"/>
        </w:rPr>
        <w:t xml:space="preserve">Cultural Heritage Management and </w:t>
      </w:r>
      <w:proofErr w:type="spellStart"/>
      <w:r w:rsidRPr="00002A5C">
        <w:rPr>
          <w:rFonts w:ascii="Times New Roman" w:eastAsia="Times New Roman" w:hAnsi="Times New Roman" w:cs="Times New Roman"/>
          <w:i/>
          <w:iCs/>
          <w:sz w:val="24"/>
          <w:szCs w:val="24"/>
          <w:highlight w:val="lightGray"/>
          <w:lang w:eastAsia="it-IT"/>
        </w:rPr>
        <w:t>Sustainable</w:t>
      </w:r>
      <w:proofErr w:type="spellEnd"/>
      <w:r w:rsidRPr="00002A5C">
        <w:rPr>
          <w:rFonts w:ascii="Times New Roman" w:eastAsia="Times New Roman" w:hAnsi="Times New Roman" w:cs="Times New Roman"/>
          <w:i/>
          <w:iCs/>
          <w:sz w:val="24"/>
          <w:szCs w:val="24"/>
          <w:highlight w:val="lightGray"/>
          <w:lang w:eastAsia="it-IT"/>
        </w:rPr>
        <w:t xml:space="preserve"> development, Vol. 7, N. 4, p. 430-448. </w:t>
      </w:r>
      <w:r w:rsidRPr="00002A5C">
        <w:rPr>
          <w:rFonts w:ascii="Times New Roman" w:eastAsia="Times New Roman" w:hAnsi="Times New Roman" w:cs="Times New Roman"/>
          <w:i/>
          <w:sz w:val="24"/>
          <w:szCs w:val="24"/>
          <w:highlight w:val="lightGray"/>
          <w:lang w:eastAsia="it-IT"/>
        </w:rPr>
        <w:t>Il lavoro analizza come si progettano, gestiscono e comunicano le esperienze per i visitatori dei musei ovvero offerte dall’elevato valore aggiunto che si costruiscono su servizi di elevata qualità, mettendo in luce anche un tema affrontato ampiamente nel paper ovvero la qualificazione del personale del museo.</w:t>
      </w:r>
    </w:p>
    <w:p w14:paraId="5CA6150B" w14:textId="77777777" w:rsidR="00002A5C" w:rsidRPr="00002A5C" w:rsidRDefault="00002A5C" w:rsidP="00002A5C">
      <w:pPr>
        <w:spacing w:after="0" w:line="240" w:lineRule="auto"/>
        <w:jc w:val="both"/>
        <w:rPr>
          <w:rFonts w:ascii="Times New Roman" w:hAnsi="Times New Roman" w:cs="Times New Roman"/>
          <w:sz w:val="24"/>
          <w:szCs w:val="24"/>
          <w:highlight w:val="lightGray"/>
        </w:rPr>
      </w:pPr>
    </w:p>
    <w:p w14:paraId="4EA8345C" w14:textId="77777777" w:rsidR="00945497" w:rsidRPr="00945497" w:rsidRDefault="00945497" w:rsidP="00945497">
      <w:pPr>
        <w:spacing w:after="0" w:line="240" w:lineRule="auto"/>
        <w:jc w:val="both"/>
        <w:rPr>
          <w:rFonts w:ascii="Times New Roman" w:hAnsi="Times New Roman" w:cs="Times New Roman"/>
          <w:i/>
          <w:sz w:val="24"/>
          <w:szCs w:val="24"/>
        </w:rPr>
      </w:pPr>
      <w:r w:rsidRPr="00002A5C">
        <w:rPr>
          <w:rFonts w:ascii="Times New Roman" w:hAnsi="Times New Roman" w:cs="Times New Roman"/>
          <w:i/>
          <w:sz w:val="24"/>
          <w:szCs w:val="24"/>
          <w:highlight w:val="lightGray"/>
        </w:rPr>
        <w:t>Un ampliamento della letteratura come sopra suggerito consentirebbe di arricchire ulteriormente la prospettiva di analisi e di conseguenza le implicazioni teoriche e manageriali. Ad esempio, sarebbe interessante comprendere meglio in fase di discussione dei risultati e di proposta di schema concettuale finale il ruolo del pubblico e del privato nella gestione di offerte esperienziali.</w:t>
      </w:r>
    </w:p>
    <w:p w14:paraId="74C35230" w14:textId="77777777" w:rsidR="00945497" w:rsidRDefault="00945497" w:rsidP="00945497">
      <w:pPr>
        <w:spacing w:after="0" w:line="240" w:lineRule="auto"/>
        <w:jc w:val="both"/>
        <w:rPr>
          <w:rFonts w:ascii="Times New Roman" w:hAnsi="Times New Roman" w:cs="Times New Roman"/>
          <w:sz w:val="24"/>
          <w:szCs w:val="24"/>
        </w:rPr>
      </w:pPr>
    </w:p>
    <w:p w14:paraId="2FDFACCA" w14:textId="77777777" w:rsidR="00A409ED" w:rsidRDefault="00945497" w:rsidP="00945497">
      <w:pPr>
        <w:spacing w:after="0" w:line="240" w:lineRule="auto"/>
        <w:jc w:val="both"/>
        <w:rPr>
          <w:rFonts w:ascii="Times New Roman" w:hAnsi="Times New Roman" w:cs="Times New Roman"/>
          <w:sz w:val="24"/>
          <w:szCs w:val="24"/>
          <w:lang w:val="en-US"/>
        </w:rPr>
      </w:pPr>
      <w:r w:rsidRPr="00945497">
        <w:rPr>
          <w:rFonts w:ascii="Times New Roman" w:hAnsi="Times New Roman" w:cs="Times New Roman"/>
          <w:sz w:val="24"/>
          <w:szCs w:val="24"/>
          <w:lang w:val="en-US"/>
        </w:rPr>
        <w:t>I would like to</w:t>
      </w:r>
      <w:r>
        <w:rPr>
          <w:rFonts w:ascii="Times New Roman" w:hAnsi="Times New Roman" w:cs="Times New Roman"/>
          <w:sz w:val="24"/>
          <w:szCs w:val="24"/>
          <w:lang w:val="en-US"/>
        </w:rPr>
        <w:t xml:space="preserve"> thank the reviewer for the useful reference I included in the paper (</w:t>
      </w:r>
      <w:proofErr w:type="spellStart"/>
      <w:r>
        <w:rPr>
          <w:rFonts w:ascii="Times New Roman" w:hAnsi="Times New Roman" w:cs="Times New Roman"/>
          <w:sz w:val="24"/>
          <w:szCs w:val="24"/>
          <w:lang w:val="en-US"/>
        </w:rPr>
        <w:t>Golinelli</w:t>
      </w:r>
      <w:proofErr w:type="spellEnd"/>
      <w:r>
        <w:rPr>
          <w:rFonts w:ascii="Times New Roman" w:hAnsi="Times New Roman" w:cs="Times New Roman"/>
          <w:sz w:val="24"/>
          <w:szCs w:val="24"/>
          <w:lang w:val="en-US"/>
        </w:rPr>
        <w:t xml:space="preserve">, 2008). However, </w:t>
      </w:r>
      <w:r w:rsidR="001F3B27">
        <w:rPr>
          <w:rFonts w:ascii="Times New Roman" w:hAnsi="Times New Roman" w:cs="Times New Roman"/>
          <w:sz w:val="24"/>
          <w:szCs w:val="24"/>
          <w:lang w:val="en-US"/>
        </w:rPr>
        <w:t>I</w:t>
      </w:r>
      <w:r>
        <w:rPr>
          <w:rFonts w:ascii="Times New Roman" w:hAnsi="Times New Roman" w:cs="Times New Roman"/>
          <w:sz w:val="24"/>
          <w:szCs w:val="24"/>
          <w:lang w:val="en-US"/>
        </w:rPr>
        <w:t xml:space="preserve"> did not explore literature on experiential marketing</w:t>
      </w:r>
      <w:r w:rsidR="00A409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409ED">
        <w:rPr>
          <w:rFonts w:ascii="Times New Roman" w:hAnsi="Times New Roman" w:cs="Times New Roman"/>
          <w:sz w:val="24"/>
          <w:szCs w:val="24"/>
          <w:lang w:val="en-US"/>
        </w:rPr>
        <w:t>because it was not the focus of the analyses conducted in this paper</w:t>
      </w:r>
      <w:r w:rsidR="00A409ED">
        <w:rPr>
          <w:rFonts w:ascii="Times New Roman" w:hAnsi="Times New Roman" w:cs="Times New Roman"/>
          <w:sz w:val="24"/>
          <w:szCs w:val="24"/>
          <w:lang w:val="en-US"/>
        </w:rPr>
        <w:t>.</w:t>
      </w:r>
    </w:p>
    <w:p w14:paraId="2C1A136C" w14:textId="7DF110DC" w:rsidR="00453D38" w:rsidRDefault="00A409ED" w:rsidP="00453D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paper does not analyse</w:t>
      </w:r>
      <w:r w:rsidR="00945497">
        <w:rPr>
          <w:rFonts w:ascii="Times New Roman" w:hAnsi="Times New Roman" w:cs="Times New Roman"/>
          <w:sz w:val="24"/>
          <w:szCs w:val="24"/>
          <w:lang w:val="en-US"/>
        </w:rPr>
        <w:t xml:space="preserve"> marketing strategies </w:t>
      </w:r>
      <w:r>
        <w:rPr>
          <w:rFonts w:ascii="Times New Roman" w:hAnsi="Times New Roman" w:cs="Times New Roman"/>
          <w:sz w:val="24"/>
          <w:szCs w:val="24"/>
          <w:lang w:val="en-US"/>
        </w:rPr>
        <w:t>adopted</w:t>
      </w:r>
      <w:r w:rsidR="00945497">
        <w:rPr>
          <w:rFonts w:ascii="Times New Roman" w:hAnsi="Times New Roman" w:cs="Times New Roman"/>
          <w:sz w:val="24"/>
          <w:szCs w:val="24"/>
          <w:lang w:val="en-US"/>
        </w:rPr>
        <w:t xml:space="preserve"> by museums</w:t>
      </w:r>
      <w:r>
        <w:rPr>
          <w:rFonts w:ascii="Times New Roman" w:hAnsi="Times New Roman" w:cs="Times New Roman"/>
          <w:sz w:val="24"/>
          <w:szCs w:val="24"/>
          <w:lang w:val="en-US"/>
        </w:rPr>
        <w:t>, but aims</w:t>
      </w:r>
      <w:r w:rsidR="00453D38">
        <w:rPr>
          <w:rFonts w:ascii="Times New Roman" w:hAnsi="Times New Roman" w:cs="Times New Roman"/>
          <w:sz w:val="24"/>
          <w:szCs w:val="24"/>
          <w:lang w:val="en-US"/>
        </w:rPr>
        <w:t xml:space="preserve"> to understand </w:t>
      </w:r>
      <w:r w:rsidR="00453D38" w:rsidRPr="00892505">
        <w:rPr>
          <w:rFonts w:ascii="Times New Roman" w:hAnsi="Times New Roman" w:cs="Times New Roman"/>
          <w:b/>
          <w:sz w:val="24"/>
          <w:szCs w:val="24"/>
          <w:lang w:val="en-US"/>
        </w:rPr>
        <w:t>the main gaps of twenty years of regional planning</w:t>
      </w:r>
      <w:r w:rsidR="00453D38">
        <w:rPr>
          <w:rFonts w:ascii="Times New Roman" w:hAnsi="Times New Roman" w:cs="Times New Roman"/>
          <w:sz w:val="24"/>
          <w:szCs w:val="24"/>
          <w:lang w:val="en-US"/>
        </w:rPr>
        <w:t xml:space="preserve">. Therefore, it adopted a public management approach, considering networks as </w:t>
      </w:r>
      <w:r w:rsidR="00FF3C38" w:rsidRPr="00FF3C38">
        <w:rPr>
          <w:rFonts w:ascii="Times New Roman" w:hAnsi="Times New Roman" w:cs="Times New Roman"/>
          <w:b/>
          <w:sz w:val="24"/>
          <w:szCs w:val="24"/>
          <w:lang w:val="en-US"/>
        </w:rPr>
        <w:t xml:space="preserve">a </w:t>
      </w:r>
      <w:r w:rsidR="00453D38" w:rsidRPr="00FF3C38">
        <w:rPr>
          <w:rFonts w:ascii="Times New Roman" w:hAnsi="Times New Roman" w:cs="Times New Roman"/>
          <w:b/>
          <w:sz w:val="24"/>
          <w:szCs w:val="24"/>
          <w:lang w:val="en-US"/>
        </w:rPr>
        <w:t>strategic management tool</w:t>
      </w:r>
      <w:r w:rsidR="00453D38">
        <w:rPr>
          <w:rFonts w:ascii="Times New Roman" w:hAnsi="Times New Roman" w:cs="Times New Roman"/>
          <w:sz w:val="24"/>
          <w:szCs w:val="24"/>
          <w:lang w:val="en-US"/>
        </w:rPr>
        <w:t xml:space="preserve">. Even though networks are also </w:t>
      </w:r>
      <w:r w:rsidR="00FF3C38">
        <w:rPr>
          <w:rFonts w:ascii="Times New Roman" w:hAnsi="Times New Roman" w:cs="Times New Roman"/>
          <w:sz w:val="24"/>
          <w:szCs w:val="24"/>
          <w:lang w:val="en-US"/>
        </w:rPr>
        <w:t xml:space="preserve">a </w:t>
      </w:r>
      <w:r w:rsidR="00453D38">
        <w:rPr>
          <w:rFonts w:ascii="Times New Roman" w:hAnsi="Times New Roman" w:cs="Times New Roman"/>
          <w:sz w:val="24"/>
          <w:szCs w:val="24"/>
          <w:lang w:val="en-US"/>
        </w:rPr>
        <w:t xml:space="preserve">marketing tool, the analysis of this aspect was not the aim of the research. Moreover, the paper </w:t>
      </w:r>
      <w:r w:rsidR="00453D38">
        <w:rPr>
          <w:rFonts w:ascii="Times New Roman" w:hAnsi="Times New Roman" w:cs="Times New Roman"/>
          <w:sz w:val="24"/>
          <w:szCs w:val="24"/>
          <w:lang w:val="en-US"/>
        </w:rPr>
        <w:lastRenderedPageBreak/>
        <w:t xml:space="preserve">highlighted that many of the networks set up in the Marche Region are at a standstill or their activity has ceased. So, </w:t>
      </w:r>
      <w:r w:rsidR="00FF3C38">
        <w:rPr>
          <w:rFonts w:ascii="Times New Roman" w:hAnsi="Times New Roman" w:cs="Times New Roman"/>
          <w:sz w:val="24"/>
          <w:szCs w:val="24"/>
          <w:lang w:val="en-US"/>
        </w:rPr>
        <w:t>no</w:t>
      </w:r>
      <w:r w:rsidR="00453D38">
        <w:rPr>
          <w:rFonts w:ascii="Times New Roman" w:hAnsi="Times New Roman" w:cs="Times New Roman"/>
          <w:sz w:val="24"/>
          <w:szCs w:val="24"/>
          <w:lang w:val="en-US"/>
        </w:rPr>
        <w:t xml:space="preserve"> marketing strategies could have been studied</w:t>
      </w:r>
      <w:r w:rsidR="00FF3C38">
        <w:rPr>
          <w:rFonts w:ascii="Times New Roman" w:hAnsi="Times New Roman" w:cs="Times New Roman"/>
          <w:sz w:val="24"/>
          <w:szCs w:val="24"/>
          <w:lang w:val="en-US"/>
        </w:rPr>
        <w:t xml:space="preserve"> in this paper.</w:t>
      </w:r>
    </w:p>
    <w:p w14:paraId="772F65DD" w14:textId="63220CDA" w:rsidR="00892505" w:rsidRDefault="00892505" w:rsidP="00892505">
      <w:pPr>
        <w:spacing w:after="0" w:line="240" w:lineRule="auto"/>
        <w:jc w:val="both"/>
        <w:rPr>
          <w:rFonts w:ascii="Times New Roman" w:hAnsi="Times New Roman" w:cs="Times New Roman"/>
          <w:sz w:val="24"/>
          <w:szCs w:val="24"/>
          <w:lang w:val="en-US"/>
        </w:rPr>
      </w:pPr>
    </w:p>
    <w:p w14:paraId="2C54036E" w14:textId="153DC3FD" w:rsidR="00892505" w:rsidRDefault="00892505" w:rsidP="0089250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innovative contribution the </w:t>
      </w:r>
      <w:r w:rsidR="00FF3C38">
        <w:rPr>
          <w:rFonts w:ascii="Times New Roman" w:hAnsi="Times New Roman" w:cs="Times New Roman"/>
          <w:sz w:val="24"/>
          <w:szCs w:val="24"/>
          <w:lang w:val="en-US"/>
        </w:rPr>
        <w:t>study</w:t>
      </w:r>
      <w:r>
        <w:rPr>
          <w:rFonts w:ascii="Times New Roman" w:hAnsi="Times New Roman" w:cs="Times New Roman"/>
          <w:sz w:val="24"/>
          <w:szCs w:val="24"/>
          <w:lang w:val="en-US"/>
        </w:rPr>
        <w:t xml:space="preserve"> would like to provide </w:t>
      </w:r>
      <w:r w:rsidR="00480253">
        <w:rPr>
          <w:rFonts w:ascii="Times New Roman" w:hAnsi="Times New Roman" w:cs="Times New Roman"/>
          <w:sz w:val="24"/>
          <w:szCs w:val="24"/>
          <w:lang w:val="en-US"/>
        </w:rPr>
        <w:t>concern</w:t>
      </w:r>
      <w:r w:rsidR="006E04A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results</w:t>
      </w:r>
      <w:r w:rsidR="006E04A1">
        <w:rPr>
          <w:rFonts w:ascii="Times New Roman" w:hAnsi="Times New Roman" w:cs="Times New Roman"/>
          <w:sz w:val="24"/>
          <w:szCs w:val="24"/>
          <w:lang w:val="en-US"/>
        </w:rPr>
        <w:t xml:space="preserve"> of the </w:t>
      </w:r>
      <w:r w:rsidR="00FF3C38">
        <w:rPr>
          <w:rFonts w:ascii="Times New Roman" w:hAnsi="Times New Roman" w:cs="Times New Roman"/>
          <w:sz w:val="24"/>
          <w:szCs w:val="24"/>
          <w:lang w:val="en-US"/>
        </w:rPr>
        <w:t>field research, which suggests a new multi-level approach.</w:t>
      </w:r>
    </w:p>
    <w:p w14:paraId="13AB6278" w14:textId="45905ADD" w:rsidR="00FF3C38" w:rsidRDefault="006E04A1" w:rsidP="00FF3C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See § 5, p. 12: “</w:t>
      </w:r>
      <w:r w:rsidRPr="006E04A1">
        <w:rPr>
          <w:rFonts w:ascii="Times New Roman" w:hAnsi="Times New Roman" w:cs="Times New Roman"/>
          <w:b/>
          <w:sz w:val="24"/>
          <w:szCs w:val="24"/>
          <w:lang w:val="en-US"/>
        </w:rPr>
        <w:t>An analysis of the twenty-year museum networking process in the Marche Region’s “seismic crater” highlights certain gaps related to a lack of strategic planning that we can find in many of the Region’s networks. The reward criterion which continues to drive regional cultural interventions can promote important projects and joint marketing activities, but does not affect the structural constraints of small museum institutions. The main weaknesses are not only related to a lack of qualified personnel, but also to a failure to provide them with steady employment, which could otherwise ensure the inner stability of the network</w:t>
      </w:r>
      <w:r>
        <w:rPr>
          <w:rFonts w:ascii="Times New Roman" w:hAnsi="Times New Roman" w:cs="Times New Roman"/>
          <w:sz w:val="24"/>
          <w:szCs w:val="24"/>
          <w:lang w:val="en-US"/>
        </w:rPr>
        <w:t>: «t</w:t>
      </w:r>
      <w:r w:rsidRPr="00EA0D80">
        <w:rPr>
          <w:rFonts w:ascii="Times New Roman" w:hAnsi="Times New Roman" w:cs="Times New Roman"/>
          <w:sz w:val="24"/>
          <w:szCs w:val="24"/>
          <w:lang w:val="en-US"/>
        </w:rPr>
        <w:t>he length of management tenure facilitates trust building, knowledge diffusion in the network, and continuity in relationships, all factors that are likely to be conducive to a higher level of integration and therefore to network effectiveness»</w:t>
      </w:r>
      <w:r>
        <w:rPr>
          <w:rStyle w:val="Rimandonotaapidipagina"/>
          <w:rFonts w:ascii="Times New Roman" w:hAnsi="Times New Roman" w:cs="Times New Roman"/>
          <w:sz w:val="24"/>
          <w:szCs w:val="24"/>
          <w:lang w:val="en-US"/>
        </w:rPr>
        <w:footnoteReference w:id="3"/>
      </w:r>
      <w:r>
        <w:rPr>
          <w:rFonts w:ascii="Times New Roman" w:hAnsi="Times New Roman" w:cs="Times New Roman"/>
          <w:sz w:val="24"/>
          <w:szCs w:val="24"/>
          <w:lang w:val="en-US"/>
        </w:rPr>
        <w:t>.</w:t>
      </w:r>
      <w:r w:rsidR="00FF3C38">
        <w:rPr>
          <w:rFonts w:ascii="Times New Roman" w:hAnsi="Times New Roman" w:cs="Times New Roman"/>
          <w:sz w:val="24"/>
          <w:szCs w:val="24"/>
          <w:lang w:val="en-US"/>
        </w:rPr>
        <w:t xml:space="preserve"> </w:t>
      </w:r>
    </w:p>
    <w:p w14:paraId="1E8EB947" w14:textId="7C872408" w:rsidR="00892505" w:rsidRDefault="00FF3C38" w:rsidP="00FF3C38">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achieve inner stability, </w:t>
      </w:r>
      <w:r w:rsidRPr="00FF3C38">
        <w:rPr>
          <w:rFonts w:ascii="Times New Roman" w:hAnsi="Times New Roman" w:cs="Times New Roman"/>
          <w:b/>
          <w:sz w:val="24"/>
          <w:szCs w:val="24"/>
          <w:lang w:val="en-US"/>
        </w:rPr>
        <w:t>a multi-level approach is required</w:t>
      </w:r>
      <w:r>
        <w:rPr>
          <w:rFonts w:ascii="Times New Roman" w:hAnsi="Times New Roman" w:cs="Times New Roman"/>
          <w:sz w:val="24"/>
          <w:szCs w:val="24"/>
          <w:lang w:val="en-US"/>
        </w:rPr>
        <w:t>, which involves museums, the Region and the state and combines</w:t>
      </w:r>
      <w:r>
        <w:rPr>
          <w:rFonts w:ascii="Times New Roman" w:eastAsia="+mn-ea" w:hAnsi="Times New Roman" w:cs="Times New Roman"/>
          <w:color w:val="000000"/>
          <w:sz w:val="24"/>
          <w:szCs w:val="24"/>
          <w:lang w:val="en-US" w:eastAsia="it-IT"/>
        </w:rPr>
        <w:t xml:space="preserve"> top-down and bottom-up methods</w:t>
      </w:r>
      <w:r w:rsidR="006E04A1">
        <w:rPr>
          <w:rFonts w:ascii="Times New Roman" w:hAnsi="Times New Roman" w:cs="Times New Roman"/>
          <w:sz w:val="24"/>
          <w:szCs w:val="24"/>
          <w:lang w:val="en-US"/>
        </w:rPr>
        <w:t>”</w:t>
      </w:r>
      <w:r>
        <w:rPr>
          <w:rFonts w:ascii="Times New Roman" w:hAnsi="Times New Roman" w:cs="Times New Roman"/>
          <w:sz w:val="24"/>
          <w:szCs w:val="24"/>
          <w:lang w:val="en-US"/>
        </w:rPr>
        <w:t>.</w:t>
      </w:r>
    </w:p>
    <w:p w14:paraId="677E4EE6" w14:textId="3D0D1BE0" w:rsidR="00A409ED" w:rsidRDefault="00A409ED" w:rsidP="00A409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bookmarkStart w:id="0" w:name="_GoBack"/>
      <w:r w:rsidRPr="00480253">
        <w:rPr>
          <w:rFonts w:ascii="Times New Roman" w:hAnsi="Times New Roman" w:cs="Times New Roman"/>
          <w:b/>
          <w:sz w:val="24"/>
          <w:szCs w:val="24"/>
          <w:lang w:val="en-US"/>
        </w:rPr>
        <w:t>figure 1</w:t>
      </w:r>
      <w:bookmarkEnd w:id="0"/>
      <w:r>
        <w:rPr>
          <w:rFonts w:ascii="Times New Roman" w:hAnsi="Times New Roman" w:cs="Times New Roman"/>
          <w:sz w:val="24"/>
          <w:szCs w:val="24"/>
          <w:lang w:val="en-US"/>
        </w:rPr>
        <w:t>.</w:t>
      </w:r>
    </w:p>
    <w:p w14:paraId="519DD102" w14:textId="61396662" w:rsidR="00892505" w:rsidRDefault="00892505" w:rsidP="00002A5C">
      <w:pPr>
        <w:spacing w:after="0" w:line="240" w:lineRule="auto"/>
        <w:jc w:val="center"/>
        <w:rPr>
          <w:rFonts w:ascii="Times New Roman" w:hAnsi="Times New Roman" w:cs="Times New Roman"/>
          <w:sz w:val="24"/>
          <w:szCs w:val="24"/>
          <w:lang w:val="en-US"/>
        </w:rPr>
      </w:pPr>
    </w:p>
    <w:p w14:paraId="7219B423" w14:textId="77777777" w:rsidR="00002A5C" w:rsidRDefault="00002A5C" w:rsidP="00002A5C">
      <w:pPr>
        <w:spacing w:after="0" w:line="240" w:lineRule="auto"/>
        <w:jc w:val="center"/>
        <w:rPr>
          <w:rFonts w:ascii="Times New Roman" w:hAnsi="Times New Roman" w:cs="Times New Roman"/>
          <w:sz w:val="24"/>
          <w:szCs w:val="24"/>
          <w:lang w:val="en-US"/>
        </w:rPr>
      </w:pPr>
    </w:p>
    <w:p w14:paraId="01CBC152" w14:textId="49BC8B50" w:rsidR="001B7A57" w:rsidRPr="00002A5C" w:rsidRDefault="00002A5C" w:rsidP="00002A5C">
      <w:pPr>
        <w:spacing w:after="0" w:line="24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vertAlign w:val="superscript"/>
          <w:lang w:val="en-US"/>
        </w:rPr>
        <w:t>* * * * *</w:t>
      </w:r>
    </w:p>
    <w:p w14:paraId="000ABF0B" w14:textId="5F208A30" w:rsidR="001B7A57" w:rsidRDefault="001B7A57" w:rsidP="00002A5C">
      <w:pPr>
        <w:spacing w:after="0" w:line="240" w:lineRule="auto"/>
        <w:jc w:val="center"/>
        <w:rPr>
          <w:rFonts w:ascii="Times New Roman" w:hAnsi="Times New Roman" w:cs="Times New Roman"/>
          <w:sz w:val="24"/>
          <w:szCs w:val="24"/>
          <w:lang w:val="en-US"/>
        </w:rPr>
      </w:pPr>
    </w:p>
    <w:p w14:paraId="7E624DCB" w14:textId="77777777" w:rsidR="00002A5C" w:rsidRDefault="00002A5C" w:rsidP="00002A5C">
      <w:pPr>
        <w:spacing w:after="0" w:line="240" w:lineRule="auto"/>
        <w:jc w:val="center"/>
        <w:rPr>
          <w:rFonts w:ascii="Times New Roman" w:hAnsi="Times New Roman" w:cs="Times New Roman"/>
          <w:sz w:val="24"/>
          <w:szCs w:val="24"/>
          <w:lang w:val="en-US"/>
        </w:rPr>
      </w:pPr>
    </w:p>
    <w:p w14:paraId="0834CF32" w14:textId="0C2B7452" w:rsidR="001B7A57" w:rsidRPr="00EB2578" w:rsidRDefault="001B7A57" w:rsidP="00453D38">
      <w:pPr>
        <w:spacing w:after="0" w:line="240" w:lineRule="auto"/>
        <w:jc w:val="both"/>
        <w:rPr>
          <w:rFonts w:ascii="Times New Roman" w:hAnsi="Times New Roman" w:cs="Times New Roman"/>
          <w:b/>
          <w:sz w:val="24"/>
          <w:szCs w:val="24"/>
          <w:lang w:val="en-US"/>
        </w:rPr>
      </w:pPr>
      <w:r w:rsidRPr="00EB2578">
        <w:rPr>
          <w:rFonts w:ascii="Times New Roman" w:hAnsi="Times New Roman" w:cs="Times New Roman"/>
          <w:b/>
          <w:sz w:val="24"/>
          <w:szCs w:val="24"/>
          <w:lang w:val="en-US"/>
        </w:rPr>
        <w:t>Reviewer B</w:t>
      </w:r>
    </w:p>
    <w:p w14:paraId="0E1D18E5" w14:textId="77777777" w:rsidR="00EB2578" w:rsidRDefault="00EB2578" w:rsidP="001B7A57">
      <w:pPr>
        <w:spacing w:after="0" w:line="240" w:lineRule="auto"/>
        <w:rPr>
          <w:rFonts w:ascii="Times New Roman" w:eastAsia="Times New Roman" w:hAnsi="Times New Roman" w:cs="Times New Roman"/>
          <w:sz w:val="24"/>
          <w:szCs w:val="24"/>
          <w:lang w:val="en-US" w:eastAsia="it-IT"/>
        </w:rPr>
      </w:pPr>
    </w:p>
    <w:p w14:paraId="7AEF69A0" w14:textId="75DBD8E7" w:rsidR="00EB2578" w:rsidRPr="00FF3C38" w:rsidRDefault="001B7A57" w:rsidP="00A8657A">
      <w:pPr>
        <w:spacing w:after="0" w:line="240" w:lineRule="auto"/>
        <w:jc w:val="both"/>
        <w:rPr>
          <w:rFonts w:ascii="Times New Roman" w:eastAsia="Times New Roman" w:hAnsi="Times New Roman" w:cs="Times New Roman"/>
          <w:i/>
          <w:sz w:val="24"/>
          <w:szCs w:val="24"/>
          <w:highlight w:val="lightGray"/>
          <w:lang w:val="en-US" w:eastAsia="it-IT"/>
        </w:rPr>
      </w:pPr>
      <w:r w:rsidRPr="001B7A57">
        <w:rPr>
          <w:rFonts w:ascii="Times New Roman" w:eastAsia="Times New Roman" w:hAnsi="Times New Roman" w:cs="Times New Roman"/>
          <w:i/>
          <w:sz w:val="24"/>
          <w:szCs w:val="24"/>
          <w:highlight w:val="lightGray"/>
          <w:lang w:val="en-US" w:eastAsia="it-IT"/>
        </w:rPr>
        <w:t>1) Page 4 - “tourism flows … (…), with negative and non-negligible results.”</w:t>
      </w:r>
      <w:r w:rsidR="00EB2578" w:rsidRPr="00FF3C38">
        <w:rPr>
          <w:rFonts w:ascii="Times New Roman" w:eastAsia="Times New Roman" w:hAnsi="Times New Roman" w:cs="Times New Roman"/>
          <w:i/>
          <w:sz w:val="24"/>
          <w:szCs w:val="24"/>
          <w:highlight w:val="lightGray"/>
          <w:lang w:val="en-US" w:eastAsia="it-IT"/>
        </w:rPr>
        <w:t xml:space="preserve"> </w:t>
      </w:r>
    </w:p>
    <w:p w14:paraId="18695D85" w14:textId="2A939608" w:rsidR="001B7A57" w:rsidRPr="001B7A57" w:rsidRDefault="001B7A57" w:rsidP="00A8657A">
      <w:pPr>
        <w:spacing w:after="0" w:line="240" w:lineRule="auto"/>
        <w:jc w:val="both"/>
        <w:rPr>
          <w:rFonts w:ascii="Times New Roman" w:eastAsia="Times New Roman" w:hAnsi="Times New Roman" w:cs="Times New Roman"/>
          <w:i/>
          <w:sz w:val="24"/>
          <w:szCs w:val="24"/>
          <w:lang w:val="en-US" w:eastAsia="it-IT"/>
        </w:rPr>
      </w:pPr>
      <w:r w:rsidRPr="001B7A57">
        <w:rPr>
          <w:rFonts w:ascii="Times New Roman" w:eastAsia="Times New Roman" w:hAnsi="Times New Roman" w:cs="Times New Roman"/>
          <w:i/>
          <w:sz w:val="24"/>
          <w:szCs w:val="24"/>
          <w:highlight w:val="lightGray"/>
          <w:lang w:val="en-US" w:eastAsia="it-IT"/>
        </w:rPr>
        <w:t>What do results, that are negative and/or non-negligible, refer to?</w:t>
      </w:r>
    </w:p>
    <w:p w14:paraId="1D357655" w14:textId="77777777" w:rsidR="001B7A57" w:rsidRPr="001B7A57" w:rsidRDefault="001B7A57" w:rsidP="001B7A57">
      <w:pPr>
        <w:spacing w:after="0" w:line="240" w:lineRule="auto"/>
        <w:rPr>
          <w:rFonts w:ascii="Times New Roman" w:eastAsia="Times New Roman" w:hAnsi="Times New Roman" w:cs="Times New Roman"/>
          <w:sz w:val="24"/>
          <w:szCs w:val="24"/>
          <w:lang w:val="en-US" w:eastAsia="it-IT"/>
        </w:rPr>
      </w:pPr>
    </w:p>
    <w:p w14:paraId="7C28258B" w14:textId="28DEFAE4" w:rsidR="001B7A57" w:rsidRDefault="001B7A57" w:rsidP="00453D38">
      <w:pPr>
        <w:spacing w:after="0" w:line="240" w:lineRule="auto"/>
        <w:jc w:val="both"/>
        <w:rPr>
          <w:rFonts w:ascii="Times New Roman" w:hAnsi="Times New Roman" w:cs="Times New Roman"/>
          <w:sz w:val="24"/>
          <w:szCs w:val="24"/>
          <w:lang w:val="en-US"/>
        </w:rPr>
      </w:pPr>
      <w:r w:rsidRPr="001B7A57">
        <w:rPr>
          <w:rFonts w:ascii="Times New Roman" w:hAnsi="Times New Roman" w:cs="Times New Roman"/>
          <w:sz w:val="24"/>
          <w:szCs w:val="24"/>
          <w:lang w:val="en-US"/>
        </w:rPr>
        <w:t>Negative and non-neglig</w:t>
      </w:r>
      <w:r>
        <w:rPr>
          <w:rFonts w:ascii="Times New Roman" w:hAnsi="Times New Roman" w:cs="Times New Roman"/>
          <w:sz w:val="24"/>
          <w:szCs w:val="24"/>
          <w:lang w:val="en-US"/>
        </w:rPr>
        <w:t>i</w:t>
      </w:r>
      <w:r w:rsidRPr="001B7A57">
        <w:rPr>
          <w:rFonts w:ascii="Times New Roman" w:hAnsi="Times New Roman" w:cs="Times New Roman"/>
          <w:sz w:val="24"/>
          <w:szCs w:val="24"/>
          <w:lang w:val="en-US"/>
        </w:rPr>
        <w:t xml:space="preserve">ble results </w:t>
      </w:r>
      <w:r>
        <w:rPr>
          <w:rFonts w:ascii="Times New Roman" w:hAnsi="Times New Roman" w:cs="Times New Roman"/>
          <w:sz w:val="24"/>
          <w:szCs w:val="24"/>
          <w:lang w:val="en-US"/>
        </w:rPr>
        <w:t>are explained in the sentence which follow</w:t>
      </w:r>
      <w:r w:rsidR="00FF3C38">
        <w:rPr>
          <w:rFonts w:ascii="Times New Roman" w:hAnsi="Times New Roman" w:cs="Times New Roman"/>
          <w:sz w:val="24"/>
          <w:szCs w:val="24"/>
          <w:lang w:val="en-US"/>
        </w:rPr>
        <w:t>s</w:t>
      </w:r>
      <w:r>
        <w:rPr>
          <w:rFonts w:ascii="Times New Roman" w:hAnsi="Times New Roman" w:cs="Times New Roman"/>
          <w:sz w:val="24"/>
          <w:szCs w:val="24"/>
          <w:lang w:val="en-US"/>
        </w:rPr>
        <w:t xml:space="preserve">. They </w:t>
      </w:r>
      <w:r w:rsidRPr="001B7A57">
        <w:rPr>
          <w:rFonts w:ascii="Times New Roman" w:hAnsi="Times New Roman" w:cs="Times New Roman"/>
          <w:sz w:val="24"/>
          <w:szCs w:val="24"/>
          <w:lang w:val="en-US"/>
        </w:rPr>
        <w:t xml:space="preserve">refer </w:t>
      </w:r>
      <w:r w:rsidR="0015188E">
        <w:rPr>
          <w:rFonts w:ascii="Times New Roman" w:hAnsi="Times New Roman" w:cs="Times New Roman"/>
          <w:sz w:val="24"/>
          <w:szCs w:val="24"/>
          <w:lang w:val="en-US"/>
        </w:rPr>
        <w:t xml:space="preserve">both </w:t>
      </w:r>
      <w:r w:rsidRPr="001B7A57">
        <w:rPr>
          <w:rFonts w:ascii="Times New Roman" w:hAnsi="Times New Roman" w:cs="Times New Roman"/>
          <w:sz w:val="24"/>
          <w:szCs w:val="24"/>
          <w:lang w:val="en-US"/>
        </w:rPr>
        <w:t>to</w:t>
      </w:r>
      <w:r>
        <w:rPr>
          <w:rFonts w:ascii="Times New Roman" w:hAnsi="Times New Roman" w:cs="Times New Roman"/>
          <w:sz w:val="24"/>
          <w:szCs w:val="24"/>
          <w:lang w:val="en-US"/>
        </w:rPr>
        <w:t xml:space="preserve"> the effects of overtourism </w:t>
      </w:r>
      <w:r w:rsidR="0015188E">
        <w:rPr>
          <w:rFonts w:ascii="Times New Roman" w:hAnsi="Times New Roman" w:cs="Times New Roman"/>
          <w:sz w:val="24"/>
          <w:szCs w:val="24"/>
          <w:lang w:val="en-US"/>
        </w:rPr>
        <w:t xml:space="preserve">– </w:t>
      </w:r>
      <w:r>
        <w:rPr>
          <w:rFonts w:ascii="Times New Roman" w:hAnsi="Times New Roman" w:cs="Times New Roman"/>
          <w:sz w:val="24"/>
          <w:szCs w:val="24"/>
          <w:lang w:val="en-US"/>
        </w:rPr>
        <w:t>in terms of threats for tourism sustainability, quality of life, quality of tourism experience and destination reputation</w:t>
      </w:r>
      <w:r w:rsidR="0015188E">
        <w:rPr>
          <w:rFonts w:ascii="Times New Roman" w:hAnsi="Times New Roman" w:cs="Times New Roman"/>
          <w:sz w:val="24"/>
          <w:szCs w:val="24"/>
          <w:lang w:val="en-US"/>
        </w:rPr>
        <w:t xml:space="preserve"> – and to the low enhancement of other areas.</w:t>
      </w:r>
    </w:p>
    <w:p w14:paraId="497BC74B" w14:textId="77777777" w:rsidR="00A8657A" w:rsidRDefault="00A8657A" w:rsidP="00453D38">
      <w:pPr>
        <w:spacing w:after="0" w:line="240" w:lineRule="auto"/>
        <w:jc w:val="both"/>
        <w:rPr>
          <w:rFonts w:ascii="Times New Roman" w:hAnsi="Times New Roman" w:cs="Times New Roman"/>
          <w:sz w:val="24"/>
          <w:szCs w:val="24"/>
          <w:lang w:val="en-US"/>
        </w:rPr>
      </w:pPr>
    </w:p>
    <w:p w14:paraId="4D6E606E" w14:textId="4B0CEA0D" w:rsidR="001B7A57" w:rsidRPr="00945497" w:rsidRDefault="001B7A57" w:rsidP="00453D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sentence has been modified replacing “</w:t>
      </w:r>
      <w:r w:rsidR="0015188E">
        <w:rPr>
          <w:rFonts w:ascii="Times New Roman" w:hAnsi="Times New Roman" w:cs="Times New Roman"/>
          <w:sz w:val="24"/>
          <w:szCs w:val="24"/>
          <w:lang w:val="en-US"/>
        </w:rPr>
        <w:t>results</w:t>
      </w:r>
      <w:r>
        <w:rPr>
          <w:rFonts w:ascii="Times New Roman" w:hAnsi="Times New Roman" w:cs="Times New Roman"/>
          <w:sz w:val="24"/>
          <w:szCs w:val="24"/>
          <w:lang w:val="en-US"/>
        </w:rPr>
        <w:t>” with “</w:t>
      </w:r>
      <w:r w:rsidR="0015188E">
        <w:rPr>
          <w:rFonts w:ascii="Times New Roman" w:hAnsi="Times New Roman" w:cs="Times New Roman"/>
          <w:sz w:val="24"/>
          <w:szCs w:val="24"/>
          <w:lang w:val="en-US"/>
        </w:rPr>
        <w:t>effects”. A footnote has also been added</w:t>
      </w:r>
      <w:r>
        <w:rPr>
          <w:rFonts w:ascii="Times New Roman" w:hAnsi="Times New Roman" w:cs="Times New Roman"/>
          <w:sz w:val="24"/>
          <w:szCs w:val="24"/>
          <w:lang w:val="en-US"/>
        </w:rPr>
        <w:t>: “</w:t>
      </w:r>
      <w:r w:rsidRPr="007C5D65">
        <w:rPr>
          <w:rFonts w:ascii="Times New Roman" w:hAnsi="Times New Roman" w:cs="Times New Roman"/>
          <w:sz w:val="24"/>
          <w:szCs w:val="24"/>
          <w:lang w:val="en-US"/>
        </w:rPr>
        <w:t xml:space="preserve">Moreover, as already highlighted by the </w:t>
      </w:r>
      <w:r>
        <w:rPr>
          <w:rFonts w:ascii="Times New Roman" w:hAnsi="Times New Roman" w:cs="Times New Roman"/>
          <w:sz w:val="24"/>
          <w:szCs w:val="24"/>
          <w:lang w:val="en-US"/>
        </w:rPr>
        <w:t>SPT</w:t>
      </w:r>
      <w:r w:rsidRPr="007C5D65">
        <w:rPr>
          <w:rFonts w:ascii="Times New Roman" w:hAnsi="Times New Roman" w:cs="Times New Roman"/>
          <w:sz w:val="24"/>
          <w:szCs w:val="24"/>
          <w:lang w:val="en-US"/>
        </w:rPr>
        <w:t xml:space="preserve"> 2017-2022, despite the actions undertaken to date, tourist flows continue to </w:t>
      </w:r>
      <w:r>
        <w:rPr>
          <w:rFonts w:ascii="Times New Roman" w:hAnsi="Times New Roman" w:cs="Times New Roman"/>
          <w:sz w:val="24"/>
          <w:szCs w:val="24"/>
          <w:lang w:val="en-US"/>
        </w:rPr>
        <w:t>be directed to</w:t>
      </w:r>
      <w:r w:rsidRPr="007C5D65">
        <w:rPr>
          <w:rFonts w:ascii="Times New Roman" w:hAnsi="Times New Roman" w:cs="Times New Roman"/>
          <w:sz w:val="24"/>
          <w:szCs w:val="24"/>
          <w:lang w:val="en-US"/>
        </w:rPr>
        <w:t xml:space="preserve"> the main national destinations, with more than 60% of international arrivals </w:t>
      </w:r>
      <w:r>
        <w:rPr>
          <w:rFonts w:ascii="Times New Roman" w:hAnsi="Times New Roman" w:cs="Times New Roman"/>
          <w:sz w:val="24"/>
          <w:szCs w:val="24"/>
          <w:lang w:val="en-US"/>
        </w:rPr>
        <w:t>in</w:t>
      </w:r>
      <w:r w:rsidRPr="007C5D65">
        <w:rPr>
          <w:rFonts w:ascii="Times New Roman" w:hAnsi="Times New Roman" w:cs="Times New Roman"/>
          <w:sz w:val="24"/>
          <w:szCs w:val="24"/>
          <w:lang w:val="en-US"/>
        </w:rPr>
        <w:t xml:space="preserve"> 2014 concentrated in only 4 regions </w:t>
      </w:r>
      <w:r>
        <w:rPr>
          <w:rFonts w:ascii="Times New Roman" w:hAnsi="Times New Roman" w:cs="Times New Roman"/>
          <w:sz w:val="24"/>
          <w:szCs w:val="24"/>
          <w:lang w:val="en-US"/>
        </w:rPr>
        <w:t>– namely,</w:t>
      </w:r>
      <w:r w:rsidRPr="007C5D65">
        <w:rPr>
          <w:rFonts w:ascii="Times New Roman" w:hAnsi="Times New Roman" w:cs="Times New Roman"/>
          <w:sz w:val="24"/>
          <w:szCs w:val="24"/>
          <w:lang w:val="en-US"/>
        </w:rPr>
        <w:t xml:space="preserve"> Veneto, Lombardy, Tuscany and Lazio</w:t>
      </w:r>
      <w:r>
        <w:rPr>
          <w:rStyle w:val="Rimandonotaapidipagina"/>
          <w:rFonts w:ascii="Times New Roman" w:hAnsi="Times New Roman" w:cs="Times New Roman"/>
          <w:sz w:val="24"/>
          <w:szCs w:val="24"/>
          <w:lang w:val="en-US"/>
        </w:rPr>
        <w:footnoteReference w:id="4"/>
      </w:r>
      <w:r>
        <w:rPr>
          <w:rFonts w:ascii="Times New Roman" w:hAnsi="Times New Roman" w:cs="Times New Roman"/>
          <w:sz w:val="24"/>
          <w:szCs w:val="24"/>
          <w:lang w:val="en-US"/>
        </w:rPr>
        <w:t xml:space="preserve">, with negative and non-negligible </w:t>
      </w:r>
      <w:r w:rsidRPr="001B7A57">
        <w:rPr>
          <w:rFonts w:ascii="Times New Roman" w:hAnsi="Times New Roman" w:cs="Times New Roman"/>
          <w:b/>
          <w:sz w:val="24"/>
          <w:szCs w:val="24"/>
          <w:lang w:val="en-US"/>
        </w:rPr>
        <w:t>effects</w:t>
      </w:r>
      <w:r>
        <w:rPr>
          <w:rFonts w:ascii="Times New Roman" w:hAnsi="Times New Roman" w:cs="Times New Roman"/>
          <w:sz w:val="24"/>
          <w:szCs w:val="24"/>
          <w:lang w:val="en-US"/>
        </w:rPr>
        <w:t xml:space="preserve">. On the one hand, some art cities such as Venice run the </w:t>
      </w:r>
      <w:r w:rsidRPr="001B7A57">
        <w:rPr>
          <w:rFonts w:ascii="Times New Roman" w:hAnsi="Times New Roman" w:cs="Times New Roman"/>
          <w:b/>
          <w:sz w:val="24"/>
          <w:szCs w:val="24"/>
          <w:lang w:val="en-US"/>
        </w:rPr>
        <w:t>risk of overtourism</w:t>
      </w:r>
      <w:r w:rsidRPr="001B7A57">
        <w:rPr>
          <w:rStyle w:val="Rimandonotaapidipagina"/>
          <w:rFonts w:ascii="Times New Roman" w:hAnsi="Times New Roman" w:cs="Times New Roman"/>
          <w:b/>
          <w:sz w:val="24"/>
          <w:szCs w:val="24"/>
          <w:lang w:val="en-US"/>
        </w:rPr>
        <w:footnoteReference w:id="5"/>
      </w:r>
      <w:r>
        <w:rPr>
          <w:rFonts w:ascii="Times New Roman" w:hAnsi="Times New Roman" w:cs="Times New Roman"/>
          <w:sz w:val="24"/>
          <w:szCs w:val="24"/>
          <w:lang w:val="en-US"/>
        </w:rPr>
        <w:t xml:space="preserve">; on the other, </w:t>
      </w:r>
      <w:r w:rsidRPr="0035790C">
        <w:rPr>
          <w:rFonts w:ascii="Times New Roman" w:hAnsi="Times New Roman" w:cs="Times New Roman"/>
          <w:sz w:val="24"/>
          <w:szCs w:val="24"/>
          <w:lang w:val="en-US"/>
        </w:rPr>
        <w:t xml:space="preserve">large areas of the country </w:t>
      </w:r>
      <w:r>
        <w:rPr>
          <w:rFonts w:ascii="Times New Roman" w:hAnsi="Times New Roman" w:cs="Times New Roman"/>
          <w:sz w:val="24"/>
          <w:szCs w:val="24"/>
          <w:lang w:val="en-US"/>
        </w:rPr>
        <w:t>are not yet able</w:t>
      </w:r>
      <w:r w:rsidRPr="0035790C">
        <w:rPr>
          <w:rFonts w:ascii="Times New Roman" w:hAnsi="Times New Roman" w:cs="Times New Roman"/>
          <w:sz w:val="24"/>
          <w:szCs w:val="24"/>
          <w:lang w:val="en-US"/>
        </w:rPr>
        <w:t xml:space="preserve"> to fully exploit their potential, </w:t>
      </w:r>
      <w:r>
        <w:rPr>
          <w:rFonts w:ascii="Times New Roman" w:hAnsi="Times New Roman" w:cs="Times New Roman"/>
          <w:sz w:val="24"/>
          <w:szCs w:val="24"/>
          <w:lang w:val="en-US"/>
        </w:rPr>
        <w:t>which lies in the</w:t>
      </w:r>
      <w:r w:rsidRPr="0035790C">
        <w:rPr>
          <w:rFonts w:ascii="Times New Roman" w:hAnsi="Times New Roman" w:cs="Times New Roman"/>
          <w:sz w:val="24"/>
          <w:szCs w:val="24"/>
          <w:lang w:val="en-US"/>
        </w:rPr>
        <w:t xml:space="preserve"> wealth and </w:t>
      </w:r>
      <w:r>
        <w:rPr>
          <w:rFonts w:ascii="Times New Roman" w:hAnsi="Times New Roman" w:cs="Times New Roman"/>
          <w:sz w:val="24"/>
          <w:szCs w:val="24"/>
          <w:lang w:val="en-US"/>
        </w:rPr>
        <w:t>dissemination</w:t>
      </w:r>
      <w:r w:rsidRPr="0035790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cultural heritage and could be an important pull </w:t>
      </w:r>
      <w:r w:rsidRPr="0035790C">
        <w:rPr>
          <w:rFonts w:ascii="Times New Roman" w:hAnsi="Times New Roman" w:cs="Times New Roman"/>
          <w:sz w:val="24"/>
          <w:szCs w:val="24"/>
          <w:lang w:val="en-US"/>
        </w:rPr>
        <w:t xml:space="preserve">factor </w:t>
      </w:r>
      <w:r>
        <w:rPr>
          <w:rFonts w:ascii="Times New Roman" w:hAnsi="Times New Roman" w:cs="Times New Roman"/>
          <w:sz w:val="24"/>
          <w:szCs w:val="24"/>
          <w:lang w:val="en-US"/>
        </w:rPr>
        <w:t>for the</w:t>
      </w:r>
      <w:r w:rsidRPr="0035790C">
        <w:rPr>
          <w:rFonts w:ascii="Times New Roman" w:hAnsi="Times New Roman" w:cs="Times New Roman"/>
          <w:sz w:val="24"/>
          <w:szCs w:val="24"/>
          <w:lang w:val="en-US"/>
        </w:rPr>
        <w:t xml:space="preserve"> tourism demand </w:t>
      </w:r>
      <w:r>
        <w:rPr>
          <w:rFonts w:ascii="Times New Roman" w:hAnsi="Times New Roman" w:cs="Times New Roman"/>
          <w:sz w:val="24"/>
          <w:szCs w:val="24"/>
          <w:lang w:val="en-US"/>
        </w:rPr>
        <w:t>in</w:t>
      </w:r>
      <w:r w:rsidRPr="0035790C">
        <w:rPr>
          <w:rFonts w:ascii="Times New Roman" w:hAnsi="Times New Roman" w:cs="Times New Roman"/>
          <w:sz w:val="24"/>
          <w:szCs w:val="24"/>
          <w:lang w:val="en-US"/>
        </w:rPr>
        <w:t xml:space="preserve"> Italy</w:t>
      </w:r>
      <w:r>
        <w:rPr>
          <w:rStyle w:val="Rimandonotaapidipagina"/>
          <w:rFonts w:ascii="Times New Roman" w:hAnsi="Times New Roman" w:cs="Times New Roman"/>
          <w:sz w:val="24"/>
          <w:szCs w:val="24"/>
          <w:lang w:val="en-US"/>
        </w:rPr>
        <w:footnoteReference w:id="6"/>
      </w:r>
      <w:r>
        <w:rPr>
          <w:rFonts w:ascii="Times New Roman" w:hAnsi="Times New Roman" w:cs="Times New Roman"/>
          <w:sz w:val="24"/>
          <w:szCs w:val="24"/>
          <w:lang w:val="en-US"/>
        </w:rPr>
        <w:t>.</w:t>
      </w:r>
      <w:r>
        <w:rPr>
          <w:rFonts w:ascii="Times New Roman" w:hAnsi="Times New Roman" w:cs="Times New Roman"/>
          <w:sz w:val="24"/>
          <w:szCs w:val="24"/>
          <w:lang w:val="en-US"/>
        </w:rPr>
        <w:t>”</w:t>
      </w:r>
    </w:p>
    <w:p w14:paraId="0448AA28" w14:textId="0D4BCC41" w:rsidR="00945497" w:rsidRDefault="00945497" w:rsidP="00945497">
      <w:pPr>
        <w:spacing w:after="0" w:line="240" w:lineRule="auto"/>
        <w:jc w:val="both"/>
        <w:rPr>
          <w:rFonts w:ascii="Times New Roman" w:hAnsi="Times New Roman" w:cs="Times New Roman"/>
          <w:sz w:val="24"/>
          <w:szCs w:val="24"/>
          <w:lang w:val="en-US"/>
        </w:rPr>
      </w:pPr>
    </w:p>
    <w:p w14:paraId="2FE7A1C5" w14:textId="77777777" w:rsidR="00FF3C38" w:rsidRPr="00945497" w:rsidRDefault="00FF3C38" w:rsidP="00945497">
      <w:pPr>
        <w:spacing w:after="0" w:line="240" w:lineRule="auto"/>
        <w:jc w:val="both"/>
        <w:rPr>
          <w:rFonts w:ascii="Times New Roman" w:hAnsi="Times New Roman" w:cs="Times New Roman"/>
          <w:sz w:val="24"/>
          <w:szCs w:val="24"/>
          <w:lang w:val="en-US"/>
        </w:rPr>
      </w:pPr>
    </w:p>
    <w:p w14:paraId="5DE6B443" w14:textId="77777777" w:rsidR="001B7A57" w:rsidRPr="001B7A57" w:rsidRDefault="001B7A57" w:rsidP="00A8657A">
      <w:pPr>
        <w:spacing w:after="0" w:line="240" w:lineRule="auto"/>
        <w:jc w:val="both"/>
        <w:rPr>
          <w:rFonts w:ascii="Times New Roman" w:eastAsia="Times New Roman" w:hAnsi="Times New Roman" w:cs="Times New Roman"/>
          <w:i/>
          <w:sz w:val="24"/>
          <w:szCs w:val="24"/>
          <w:highlight w:val="lightGray"/>
          <w:lang w:val="en-US" w:eastAsia="it-IT"/>
        </w:rPr>
      </w:pPr>
      <w:r w:rsidRPr="001B7A57">
        <w:rPr>
          <w:rFonts w:ascii="Times New Roman" w:eastAsia="Times New Roman" w:hAnsi="Times New Roman" w:cs="Times New Roman"/>
          <w:i/>
          <w:sz w:val="24"/>
          <w:szCs w:val="24"/>
          <w:highlight w:val="lightGray"/>
          <w:lang w:val="en-US" w:eastAsia="it-IT"/>
        </w:rPr>
        <w:t>2) Page 6 – “Currently, as confirmed by recent data published by the Italian National Institute of Statistics, 42.5% of Italian museums are involved in museum networks or systems, in order to share human, technological and financial resources. Given the large number of public museums involved in networks (72.6%), it is increasingly important to understand their capacity for dealing organisational difficulties and implementing a proactive approach.”</w:t>
      </w:r>
    </w:p>
    <w:p w14:paraId="31CDD82D" w14:textId="11CB20EE" w:rsidR="001B7A57" w:rsidRPr="00EB2578" w:rsidRDefault="001B7A57" w:rsidP="00A8657A">
      <w:pPr>
        <w:spacing w:after="0" w:line="240" w:lineRule="auto"/>
        <w:jc w:val="both"/>
        <w:rPr>
          <w:rFonts w:ascii="Times New Roman" w:eastAsia="Times New Roman" w:hAnsi="Times New Roman" w:cs="Times New Roman"/>
          <w:i/>
          <w:sz w:val="24"/>
          <w:szCs w:val="24"/>
          <w:lang w:val="en-US" w:eastAsia="it-IT"/>
        </w:rPr>
      </w:pPr>
      <w:r w:rsidRPr="001B7A57">
        <w:rPr>
          <w:rFonts w:ascii="Times New Roman" w:eastAsia="Times New Roman" w:hAnsi="Times New Roman" w:cs="Times New Roman"/>
          <w:i/>
          <w:sz w:val="24"/>
          <w:szCs w:val="24"/>
          <w:highlight w:val="lightGray"/>
          <w:lang w:val="en-US" w:eastAsia="it-IT"/>
        </w:rPr>
        <w:lastRenderedPageBreak/>
        <w:t>Why is this important? Possibly, their inefficiency arises from the fact that public bodies usually manage them? In other words, is there a role for the quality of public management of cultural resources? How networking, as suggested later, may overcome the organizational difficulties? Some more words could be useful for the reader.</w:t>
      </w:r>
    </w:p>
    <w:p w14:paraId="38BB1670" w14:textId="7C58A791" w:rsidR="001B7A57" w:rsidRDefault="001B7A57" w:rsidP="001B7A57">
      <w:pPr>
        <w:spacing w:after="0" w:line="240" w:lineRule="auto"/>
        <w:rPr>
          <w:rFonts w:ascii="Times New Roman" w:eastAsia="Times New Roman" w:hAnsi="Times New Roman" w:cs="Times New Roman"/>
          <w:sz w:val="24"/>
          <w:szCs w:val="24"/>
          <w:lang w:val="en-US" w:eastAsia="it-IT"/>
        </w:rPr>
      </w:pPr>
    </w:p>
    <w:p w14:paraId="7021608E" w14:textId="04B0ADC0" w:rsidR="001B7A57" w:rsidRDefault="00C4480B" w:rsidP="00C4480B">
      <w:pPr>
        <w:spacing w:afterLines="60" w:after="144" w:line="240" w:lineRule="auto"/>
        <w:ind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15188E">
        <w:rPr>
          <w:rFonts w:ascii="Times New Roman" w:hAnsi="Times New Roman" w:cs="Times New Roman"/>
          <w:sz w:val="24"/>
          <w:szCs w:val="24"/>
          <w:lang w:val="en-US"/>
        </w:rPr>
        <w:t xml:space="preserve">t is important to verify the </w:t>
      </w:r>
      <w:r w:rsidR="0015188E" w:rsidRPr="00C4480B">
        <w:rPr>
          <w:rFonts w:ascii="Times New Roman" w:hAnsi="Times New Roman" w:cs="Times New Roman"/>
          <w:i/>
          <w:sz w:val="24"/>
          <w:szCs w:val="24"/>
          <w:lang w:val="en-US"/>
        </w:rPr>
        <w:t>effectiveness</w:t>
      </w:r>
      <w:r w:rsidR="0015188E">
        <w:rPr>
          <w:rFonts w:ascii="Times New Roman" w:hAnsi="Times New Roman" w:cs="Times New Roman"/>
          <w:sz w:val="24"/>
          <w:szCs w:val="24"/>
          <w:lang w:val="en-US"/>
        </w:rPr>
        <w:t xml:space="preserve"> and </w:t>
      </w:r>
      <w:r w:rsidR="0015188E" w:rsidRPr="00C4480B">
        <w:rPr>
          <w:rFonts w:ascii="Times New Roman" w:hAnsi="Times New Roman" w:cs="Times New Roman"/>
          <w:i/>
          <w:sz w:val="24"/>
          <w:szCs w:val="24"/>
          <w:lang w:val="en-US"/>
        </w:rPr>
        <w:t>efficiency</w:t>
      </w:r>
      <w:r w:rsidR="0015188E">
        <w:rPr>
          <w:rFonts w:ascii="Times New Roman" w:hAnsi="Times New Roman" w:cs="Times New Roman"/>
          <w:sz w:val="24"/>
          <w:szCs w:val="24"/>
          <w:lang w:val="en-US"/>
        </w:rPr>
        <w:t xml:space="preserve"> of networks, because </w:t>
      </w:r>
      <w:r w:rsidR="00281646">
        <w:rPr>
          <w:rFonts w:ascii="Times New Roman" w:hAnsi="Times New Roman" w:cs="Times New Roman"/>
          <w:sz w:val="24"/>
          <w:szCs w:val="24"/>
          <w:lang w:val="en-US"/>
        </w:rPr>
        <w:t>the number of networks is increasing</w:t>
      </w:r>
      <w:r w:rsidR="0015188E">
        <w:rPr>
          <w:rFonts w:ascii="Times New Roman" w:hAnsi="Times New Roman" w:cs="Times New Roman"/>
          <w:sz w:val="24"/>
          <w:szCs w:val="24"/>
          <w:lang w:val="en-US"/>
        </w:rPr>
        <w:t xml:space="preserve">. Their inefficiency has to be verified. </w:t>
      </w:r>
      <w:r w:rsidR="00281646">
        <w:rPr>
          <w:rFonts w:ascii="Times New Roman" w:hAnsi="Times New Roman" w:cs="Times New Roman"/>
          <w:sz w:val="24"/>
          <w:szCs w:val="24"/>
          <w:lang w:val="en-US"/>
        </w:rPr>
        <w:t>As specified at the beginning of the paragraph</w:t>
      </w:r>
      <w:r w:rsidR="00281646">
        <w:rPr>
          <w:rFonts w:ascii="Times New Roman" w:hAnsi="Times New Roman" w:cs="Times New Roman"/>
          <w:sz w:val="24"/>
          <w:szCs w:val="24"/>
          <w:lang w:val="en-US"/>
        </w:rPr>
        <w:t>, n</w:t>
      </w:r>
      <w:r w:rsidR="0015188E">
        <w:rPr>
          <w:rFonts w:ascii="Times New Roman" w:hAnsi="Times New Roman" w:cs="Times New Roman"/>
          <w:sz w:val="24"/>
          <w:szCs w:val="24"/>
          <w:lang w:val="en-US"/>
        </w:rPr>
        <w:t>etworking may overcome organizational difficulties</w:t>
      </w:r>
      <w:r>
        <w:rPr>
          <w:rFonts w:ascii="Times New Roman" w:hAnsi="Times New Roman" w:cs="Times New Roman"/>
          <w:sz w:val="24"/>
          <w:szCs w:val="24"/>
          <w:lang w:val="en-US"/>
        </w:rPr>
        <w:t>: networks “</w:t>
      </w:r>
      <w:r w:rsidR="0015188E" w:rsidRPr="008D5BE7">
        <w:rPr>
          <w:rFonts w:ascii="Times New Roman" w:hAnsi="Times New Roman" w:cs="Times New Roman"/>
          <w:sz w:val="24"/>
          <w:szCs w:val="24"/>
          <w:lang w:val="en-US"/>
        </w:rPr>
        <w:t xml:space="preserve">allow </w:t>
      </w:r>
      <w:r w:rsidR="0015188E">
        <w:rPr>
          <w:rFonts w:ascii="Times New Roman" w:hAnsi="Times New Roman" w:cs="Times New Roman"/>
          <w:sz w:val="24"/>
          <w:szCs w:val="24"/>
          <w:lang w:val="en-US"/>
        </w:rPr>
        <w:t xml:space="preserve">museums </w:t>
      </w:r>
      <w:r w:rsidR="0015188E" w:rsidRPr="008D5BE7">
        <w:rPr>
          <w:rFonts w:ascii="Times New Roman" w:hAnsi="Times New Roman" w:cs="Times New Roman"/>
          <w:sz w:val="24"/>
          <w:szCs w:val="24"/>
          <w:lang w:val="en-US"/>
        </w:rPr>
        <w:t>to achieve the efficient boundaries of the</w:t>
      </w:r>
      <w:r w:rsidR="0015188E">
        <w:rPr>
          <w:rFonts w:ascii="Times New Roman" w:hAnsi="Times New Roman" w:cs="Times New Roman"/>
          <w:sz w:val="24"/>
          <w:szCs w:val="24"/>
          <w:lang w:val="en-US"/>
        </w:rPr>
        <w:t>ir</w:t>
      </w:r>
      <w:r w:rsidR="0015188E" w:rsidRPr="008D5BE7">
        <w:rPr>
          <w:rFonts w:ascii="Times New Roman" w:hAnsi="Times New Roman" w:cs="Times New Roman"/>
          <w:sz w:val="24"/>
          <w:szCs w:val="24"/>
          <w:lang w:val="en-US"/>
        </w:rPr>
        <w:t xml:space="preserve"> various activities, thus solving the dimensional problems </w:t>
      </w:r>
      <w:r w:rsidR="0015188E">
        <w:rPr>
          <w:rFonts w:ascii="Times New Roman" w:hAnsi="Times New Roman" w:cs="Times New Roman"/>
          <w:sz w:val="24"/>
          <w:szCs w:val="24"/>
          <w:lang w:val="en-US"/>
        </w:rPr>
        <w:t>which affect</w:t>
      </w:r>
      <w:r w:rsidR="0015188E" w:rsidRPr="008D5BE7">
        <w:rPr>
          <w:rFonts w:ascii="Times New Roman" w:hAnsi="Times New Roman" w:cs="Times New Roman"/>
          <w:sz w:val="24"/>
          <w:szCs w:val="24"/>
          <w:lang w:val="en-US"/>
        </w:rPr>
        <w:t xml:space="preserve"> small institutions</w:t>
      </w:r>
      <w:r w:rsidRPr="008D5BE7">
        <w:rPr>
          <w:rFonts w:ascii="Times New Roman" w:hAnsi="Times New Roman" w:cs="Times New Roman"/>
          <w:sz w:val="24"/>
          <w:szCs w:val="24"/>
          <w:lang w:val="en-US"/>
        </w:rPr>
        <w:t xml:space="preserve">. In particular, </w:t>
      </w:r>
      <w:r>
        <w:rPr>
          <w:rFonts w:ascii="Times New Roman" w:hAnsi="Times New Roman" w:cs="Times New Roman"/>
          <w:sz w:val="24"/>
          <w:szCs w:val="24"/>
          <w:lang w:val="en-US"/>
        </w:rPr>
        <w:t xml:space="preserve">thanks to their involvement in networks, </w:t>
      </w:r>
      <w:r w:rsidRPr="008D5BE7">
        <w:rPr>
          <w:rFonts w:ascii="Times New Roman" w:hAnsi="Times New Roman" w:cs="Times New Roman"/>
          <w:sz w:val="24"/>
          <w:szCs w:val="24"/>
          <w:lang w:val="en-US"/>
        </w:rPr>
        <w:t>museums could achieve better results in the three areas identified in Moore’s Strategic Triangle</w:t>
      </w:r>
      <w:r>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Following this approach and paraphrasing what Gulati </w:t>
      </w:r>
      <w:r w:rsidRPr="00582742">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say about interfirm strategic networks, we can argue that strategic museum networks are organisations which «</w:t>
      </w:r>
      <w:r w:rsidRPr="00582742">
        <w:rPr>
          <w:rFonts w:ascii="Times New Roman" w:hAnsi="Times New Roman" w:cs="Times New Roman"/>
          <w:sz w:val="24"/>
          <w:szCs w:val="24"/>
          <w:lang w:val="en-US"/>
        </w:rPr>
        <w:t xml:space="preserve">potentially provide a </w:t>
      </w:r>
      <w:r>
        <w:rPr>
          <w:rFonts w:ascii="Times New Roman" w:hAnsi="Times New Roman" w:cs="Times New Roman"/>
          <w:sz w:val="24"/>
          <w:szCs w:val="24"/>
          <w:lang w:val="en-US"/>
        </w:rPr>
        <w:t>[museum]</w:t>
      </w:r>
      <w:r w:rsidRPr="00582742">
        <w:rPr>
          <w:rFonts w:ascii="Times New Roman" w:hAnsi="Times New Roman" w:cs="Times New Roman"/>
          <w:sz w:val="24"/>
          <w:szCs w:val="24"/>
          <w:lang w:val="en-US"/>
        </w:rPr>
        <w:t xml:space="preserve"> with access to information, resources, markets, and technologies; with advantages from learning, scale, and scope economies; and allow </w:t>
      </w:r>
      <w:r>
        <w:rPr>
          <w:rFonts w:ascii="Times New Roman" w:hAnsi="Times New Roman" w:cs="Times New Roman"/>
          <w:sz w:val="24"/>
          <w:szCs w:val="24"/>
          <w:lang w:val="en-US"/>
        </w:rPr>
        <w:t>[museums]</w:t>
      </w:r>
      <w:r w:rsidRPr="00582742">
        <w:rPr>
          <w:rFonts w:ascii="Times New Roman" w:hAnsi="Times New Roman" w:cs="Times New Roman"/>
          <w:sz w:val="24"/>
          <w:szCs w:val="24"/>
          <w:lang w:val="en-US"/>
        </w:rPr>
        <w:t xml:space="preserve"> to achieve strategic objectives, such as sharing risks and outsourcing value-chain stages and organizational functions</w:t>
      </w:r>
      <w:r>
        <w:rPr>
          <w:rFonts w:ascii="Times New Roman" w:hAnsi="Times New Roman" w:cs="Times New Roman"/>
          <w:sz w:val="24"/>
          <w:szCs w:val="24"/>
          <w:lang w:val="en-US"/>
        </w:rPr>
        <w:t>»</w:t>
      </w:r>
      <w:r>
        <w:rPr>
          <w:rStyle w:val="Rimandonotaapidipagina"/>
          <w:rFonts w:ascii="Times New Roman" w:hAnsi="Times New Roman" w:cs="Times New Roman"/>
          <w:sz w:val="24"/>
          <w:szCs w:val="24"/>
          <w:lang w:val="en-US"/>
        </w:rPr>
        <w:footnoteReference w:id="7"/>
      </w:r>
      <w:r>
        <w:rPr>
          <w:rFonts w:ascii="Times New Roman" w:hAnsi="Times New Roman" w:cs="Times New Roman"/>
          <w:sz w:val="24"/>
          <w:szCs w:val="24"/>
          <w:lang w:val="en-US"/>
        </w:rPr>
        <w:t>”</w:t>
      </w:r>
      <w:r w:rsidR="0015188E" w:rsidRPr="008D5BE7">
        <w:rPr>
          <w:rFonts w:ascii="Times New Roman" w:hAnsi="Times New Roman" w:cs="Times New Roman"/>
          <w:sz w:val="24"/>
          <w:szCs w:val="24"/>
          <w:lang w:val="en-US"/>
        </w:rPr>
        <w:t>.</w:t>
      </w:r>
    </w:p>
    <w:p w14:paraId="144BEC8C" w14:textId="77777777" w:rsidR="00A8657A" w:rsidRDefault="00A8657A" w:rsidP="00C4480B">
      <w:pPr>
        <w:spacing w:afterLines="60" w:after="144" w:line="240" w:lineRule="auto"/>
        <w:ind w:firstLine="426"/>
        <w:contextualSpacing/>
        <w:jc w:val="both"/>
        <w:rPr>
          <w:rFonts w:ascii="Times New Roman" w:hAnsi="Times New Roman" w:cs="Times New Roman"/>
          <w:sz w:val="24"/>
          <w:szCs w:val="24"/>
          <w:lang w:val="en-US"/>
        </w:rPr>
      </w:pPr>
    </w:p>
    <w:p w14:paraId="32DA7BA0" w14:textId="2C996888" w:rsidR="00281646" w:rsidRDefault="00281646" w:rsidP="00C4480B">
      <w:pPr>
        <w:spacing w:afterLines="60" w:after="144" w:line="240" w:lineRule="auto"/>
        <w:ind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This sentence has been added: “</w:t>
      </w:r>
      <w:r w:rsidRPr="00281646">
        <w:rPr>
          <w:rFonts w:ascii="Times New Roman" w:hAnsi="Times New Roman" w:cs="Times New Roman"/>
          <w:b/>
          <w:sz w:val="24"/>
          <w:szCs w:val="24"/>
          <w:lang w:val="en-US"/>
        </w:rPr>
        <w:t>From an accountability perspective it would allow to measure and evaluate the quality and effectiveness of public management</w:t>
      </w:r>
      <w:r>
        <w:rPr>
          <w:rFonts w:ascii="Times New Roman" w:hAnsi="Times New Roman" w:cs="Times New Roman"/>
          <w:sz w:val="24"/>
          <w:szCs w:val="24"/>
          <w:lang w:val="en-US"/>
        </w:rPr>
        <w:t>”.</w:t>
      </w:r>
    </w:p>
    <w:p w14:paraId="11191F04" w14:textId="77777777" w:rsidR="00C4480B" w:rsidRPr="001B7A57" w:rsidRDefault="00C4480B" w:rsidP="001B7A57">
      <w:pPr>
        <w:spacing w:after="0" w:line="240" w:lineRule="auto"/>
        <w:rPr>
          <w:rFonts w:ascii="Times New Roman" w:eastAsia="Times New Roman" w:hAnsi="Times New Roman" w:cs="Times New Roman"/>
          <w:sz w:val="24"/>
          <w:szCs w:val="24"/>
          <w:lang w:val="en-US" w:eastAsia="it-IT"/>
        </w:rPr>
      </w:pPr>
    </w:p>
    <w:p w14:paraId="40EB09E5" w14:textId="77777777" w:rsidR="001B7A57" w:rsidRPr="001B7A57" w:rsidRDefault="001B7A57" w:rsidP="001B7A57">
      <w:pPr>
        <w:spacing w:after="0" w:line="240" w:lineRule="auto"/>
        <w:rPr>
          <w:rFonts w:ascii="Times New Roman" w:eastAsia="Times New Roman" w:hAnsi="Times New Roman" w:cs="Times New Roman"/>
          <w:sz w:val="24"/>
          <w:szCs w:val="24"/>
          <w:lang w:val="en-US" w:eastAsia="it-IT"/>
        </w:rPr>
      </w:pPr>
    </w:p>
    <w:p w14:paraId="13E75DFA" w14:textId="77777777" w:rsidR="001B7A57" w:rsidRPr="001B7A57" w:rsidRDefault="001B7A57" w:rsidP="00A8657A">
      <w:pPr>
        <w:spacing w:after="0" w:line="240" w:lineRule="auto"/>
        <w:jc w:val="both"/>
        <w:rPr>
          <w:rFonts w:ascii="Times New Roman" w:eastAsia="Times New Roman" w:hAnsi="Times New Roman" w:cs="Times New Roman"/>
          <w:i/>
          <w:sz w:val="24"/>
          <w:szCs w:val="24"/>
          <w:lang w:val="en-US" w:eastAsia="it-IT"/>
        </w:rPr>
      </w:pPr>
      <w:r w:rsidRPr="001B7A57">
        <w:rPr>
          <w:rFonts w:ascii="Times New Roman" w:eastAsia="Times New Roman" w:hAnsi="Times New Roman" w:cs="Times New Roman"/>
          <w:i/>
          <w:sz w:val="24"/>
          <w:szCs w:val="24"/>
          <w:highlight w:val="lightGray"/>
          <w:lang w:val="en-US" w:eastAsia="it-IT"/>
        </w:rPr>
        <w:t>3) At the beginning of page 7 it might be important to remind, even in few words, that the series of seismic events, as an exogenous shock, can be viewed as a “natural experiment” and it can help to gauge the resilience of the network. In this perspective, the fact that you have both networks inside the crater and outside it is important.</w:t>
      </w:r>
    </w:p>
    <w:p w14:paraId="41EFBB81" w14:textId="56333E3F" w:rsidR="001B7A57" w:rsidRDefault="001B7A57" w:rsidP="00E07793">
      <w:pPr>
        <w:spacing w:after="0" w:line="240" w:lineRule="auto"/>
        <w:jc w:val="both"/>
        <w:rPr>
          <w:rFonts w:ascii="Times New Roman" w:hAnsi="Times New Roman" w:cs="Times New Roman"/>
          <w:sz w:val="24"/>
          <w:szCs w:val="24"/>
          <w:lang w:val="en-US"/>
        </w:rPr>
      </w:pPr>
    </w:p>
    <w:p w14:paraId="06E7E410" w14:textId="2CB2BA65" w:rsidR="00EB2578" w:rsidRPr="009F05EF" w:rsidRDefault="00A8657A" w:rsidP="00EB2578">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B2578">
        <w:rPr>
          <w:rFonts w:ascii="Times New Roman" w:hAnsi="Times New Roman" w:cs="Times New Roman"/>
          <w:sz w:val="24"/>
          <w:szCs w:val="24"/>
          <w:lang w:val="en-US"/>
        </w:rPr>
        <w:t xml:space="preserve"> sentence has been added. “</w:t>
      </w:r>
      <w:r>
        <w:rPr>
          <w:rFonts w:ascii="Times New Roman" w:hAnsi="Times New Roman" w:cs="Times New Roman"/>
          <w:sz w:val="24"/>
          <w:szCs w:val="24"/>
          <w:lang w:val="en-US"/>
        </w:rPr>
        <w:t xml:space="preserve">For this reason, the reaction to the earthquake, </w:t>
      </w:r>
      <w:r w:rsidRPr="00EF7DB6">
        <w:rPr>
          <w:rFonts w:ascii="Times New Roman" w:hAnsi="Times New Roman" w:cs="Times New Roman"/>
          <w:sz w:val="24"/>
          <w:szCs w:val="24"/>
          <w:lang w:val="en-US"/>
        </w:rPr>
        <w:t>difficulties</w:t>
      </w:r>
      <w:r>
        <w:rPr>
          <w:rFonts w:ascii="Times New Roman" w:hAnsi="Times New Roman" w:cs="Times New Roman"/>
          <w:sz w:val="24"/>
          <w:szCs w:val="24"/>
          <w:lang w:val="en-US"/>
        </w:rPr>
        <w:t>,</w:t>
      </w:r>
      <w:r w:rsidRPr="00EF7DB6">
        <w:rPr>
          <w:rFonts w:ascii="Times New Roman" w:hAnsi="Times New Roman" w:cs="Times New Roman"/>
          <w:sz w:val="24"/>
          <w:szCs w:val="24"/>
          <w:lang w:val="en-US"/>
        </w:rPr>
        <w:t xml:space="preserve"> critical issues and medium- and long-term perspectives</w:t>
      </w:r>
      <w:r>
        <w:rPr>
          <w:rFonts w:ascii="Times New Roman" w:hAnsi="Times New Roman" w:cs="Times New Roman"/>
          <w:sz w:val="24"/>
          <w:szCs w:val="24"/>
          <w:lang w:val="en-US"/>
        </w:rPr>
        <w:t xml:space="preserve"> suggested by the crater’s museum networks were also investigated</w:t>
      </w:r>
      <w:r>
        <w:rPr>
          <w:rStyle w:val="Rimandonotaapidipagina"/>
          <w:rFonts w:ascii="Times New Roman" w:hAnsi="Times New Roman" w:cs="Times New Roman"/>
          <w:sz w:val="24"/>
          <w:szCs w:val="24"/>
          <w:lang w:val="en-US"/>
        </w:rPr>
        <w:footnoteReference w:id="8"/>
      </w:r>
      <w:r w:rsidRPr="00EF7D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B2578" w:rsidRPr="00EB2578">
        <w:rPr>
          <w:rFonts w:ascii="Times New Roman" w:hAnsi="Times New Roman" w:cs="Times New Roman"/>
          <w:b/>
          <w:sz w:val="24"/>
          <w:szCs w:val="24"/>
          <w:lang w:val="en-US"/>
        </w:rPr>
        <w:t>As an exogenous shock, the earthquake can be considered as a “natural experiment” which helps to gauge the resilience of museum networks</w:t>
      </w:r>
      <w:r w:rsidR="00EB2578">
        <w:rPr>
          <w:rFonts w:ascii="Times New Roman" w:hAnsi="Times New Roman" w:cs="Times New Roman"/>
          <w:sz w:val="24"/>
          <w:szCs w:val="24"/>
          <w:lang w:val="en-US"/>
        </w:rPr>
        <w:t>”.</w:t>
      </w:r>
    </w:p>
    <w:sectPr w:rsidR="00EB2578" w:rsidRPr="009F05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0A721" w14:textId="77777777" w:rsidR="00AE627A" w:rsidRDefault="00AE627A" w:rsidP="00282BE8">
      <w:pPr>
        <w:spacing w:after="0" w:line="240" w:lineRule="auto"/>
      </w:pPr>
      <w:r>
        <w:separator/>
      </w:r>
    </w:p>
  </w:endnote>
  <w:endnote w:type="continuationSeparator" w:id="0">
    <w:p w14:paraId="54FE98E6" w14:textId="77777777" w:rsidR="00AE627A" w:rsidRDefault="00AE627A" w:rsidP="0028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E1007" w14:textId="77777777" w:rsidR="00AE627A" w:rsidRDefault="00AE627A" w:rsidP="00282BE8">
      <w:pPr>
        <w:spacing w:after="0" w:line="240" w:lineRule="auto"/>
      </w:pPr>
      <w:r>
        <w:separator/>
      </w:r>
    </w:p>
  </w:footnote>
  <w:footnote w:type="continuationSeparator" w:id="0">
    <w:p w14:paraId="599A41FD" w14:textId="77777777" w:rsidR="00AE627A" w:rsidRDefault="00AE627A" w:rsidP="00282BE8">
      <w:pPr>
        <w:spacing w:after="0" w:line="240" w:lineRule="auto"/>
      </w:pPr>
      <w:r>
        <w:continuationSeparator/>
      </w:r>
    </w:p>
  </w:footnote>
  <w:footnote w:id="1">
    <w:p w14:paraId="4647B715" w14:textId="6F080813" w:rsidR="00282BE8" w:rsidRPr="00610D28" w:rsidRDefault="00282BE8" w:rsidP="009F05EF">
      <w:pPr>
        <w:pStyle w:val="Testonotaapidipagina"/>
        <w:jc w:val="both"/>
        <w:rPr>
          <w:rFonts w:ascii="Times New Roman" w:hAnsi="Times New Roman" w:cs="Times New Roman"/>
          <w:lang w:val="en-US"/>
        </w:rPr>
      </w:pPr>
      <w:r w:rsidRPr="00F40249">
        <w:rPr>
          <w:rStyle w:val="Rimandonotaapidipagina"/>
          <w:rFonts w:ascii="Times New Roman" w:hAnsi="Times New Roman" w:cs="Times New Roman"/>
        </w:rPr>
        <w:footnoteRef/>
      </w:r>
      <w:r w:rsidRPr="00F40249">
        <w:rPr>
          <w:rFonts w:ascii="Times New Roman" w:hAnsi="Times New Roman" w:cs="Times New Roman"/>
          <w:lang w:val="en-US"/>
        </w:rPr>
        <w:t xml:space="preserve"> The </w:t>
      </w:r>
      <w:r>
        <w:rPr>
          <w:rFonts w:ascii="Times New Roman" w:hAnsi="Times New Roman" w:cs="Times New Roman"/>
          <w:lang w:val="en-US"/>
        </w:rPr>
        <w:t>field research is</w:t>
      </w:r>
      <w:r w:rsidRPr="00F40249">
        <w:rPr>
          <w:rFonts w:ascii="Times New Roman" w:hAnsi="Times New Roman" w:cs="Times New Roman"/>
          <w:lang w:val="en-US"/>
        </w:rPr>
        <w:t xml:space="preserve"> part of a wider </w:t>
      </w:r>
      <w:r>
        <w:rPr>
          <w:rFonts w:ascii="Times New Roman" w:hAnsi="Times New Roman" w:cs="Times New Roman"/>
          <w:lang w:val="en-US"/>
        </w:rPr>
        <w:t>project</w:t>
      </w:r>
      <w:r w:rsidRPr="00F40249">
        <w:rPr>
          <w:rFonts w:ascii="Times New Roman" w:hAnsi="Times New Roman" w:cs="Times New Roman"/>
          <w:lang w:val="en-US"/>
        </w:rPr>
        <w:t xml:space="preserve"> </w:t>
      </w:r>
      <w:r w:rsidR="009F05EF">
        <w:rPr>
          <w:rFonts w:ascii="Times New Roman" w:hAnsi="Times New Roman" w:cs="Times New Roman"/>
          <w:lang w:val="en-US"/>
        </w:rPr>
        <w:t>***.</w:t>
      </w:r>
    </w:p>
  </w:footnote>
  <w:footnote w:id="2">
    <w:p w14:paraId="48476A6F" w14:textId="77777777" w:rsidR="00282BE8" w:rsidRPr="00D95BAB" w:rsidRDefault="00282BE8" w:rsidP="00282BE8">
      <w:pPr>
        <w:pStyle w:val="Testonotaapidipagina"/>
        <w:jc w:val="both"/>
        <w:rPr>
          <w:rFonts w:ascii="Times New Roman" w:hAnsi="Times New Roman" w:cs="Times New Roman"/>
          <w:lang w:val="en-US"/>
        </w:rPr>
      </w:pPr>
      <w:r w:rsidRPr="00D95BAB">
        <w:rPr>
          <w:rStyle w:val="Rimandonotaapidipagina"/>
          <w:rFonts w:ascii="Times New Roman" w:hAnsi="Times New Roman" w:cs="Times New Roman"/>
        </w:rPr>
        <w:footnoteRef/>
      </w:r>
      <w:r w:rsidRPr="00D95BAB">
        <w:rPr>
          <w:rFonts w:ascii="Times New Roman" w:hAnsi="Times New Roman" w:cs="Times New Roman"/>
          <w:lang w:val="en-US"/>
        </w:rPr>
        <w:t xml:space="preserve"> </w:t>
      </w:r>
      <w:r w:rsidRPr="009F05EF">
        <w:rPr>
          <w:rFonts w:ascii="Times New Roman" w:hAnsi="Times New Roman" w:cs="Times New Roman"/>
          <w:b/>
          <w:lang w:val="en-US"/>
        </w:rPr>
        <w:t>The interviews focused on different dimensions. Only some of them are considered for the purpose of this article</w:t>
      </w:r>
      <w:r>
        <w:rPr>
          <w:rFonts w:ascii="Times New Roman" w:hAnsi="Times New Roman" w:cs="Times New Roman"/>
          <w:lang w:val="en-US"/>
        </w:rPr>
        <w:t xml:space="preserve">. </w:t>
      </w:r>
    </w:p>
  </w:footnote>
  <w:footnote w:id="3">
    <w:p w14:paraId="7C1C8DC2" w14:textId="77777777" w:rsidR="006E04A1" w:rsidRPr="006E04A1" w:rsidRDefault="006E04A1" w:rsidP="006E04A1">
      <w:pPr>
        <w:pStyle w:val="Testonotaapidipagina"/>
        <w:jc w:val="both"/>
        <w:rPr>
          <w:rFonts w:ascii="Times New Roman" w:hAnsi="Times New Roman" w:cs="Times New Roman"/>
          <w:lang w:val="fr-FR"/>
        </w:rPr>
      </w:pPr>
      <w:r w:rsidRPr="00EA0D80">
        <w:rPr>
          <w:rStyle w:val="Rimandonotaapidipagina"/>
          <w:rFonts w:ascii="Times New Roman" w:hAnsi="Times New Roman" w:cs="Times New Roman"/>
        </w:rPr>
        <w:footnoteRef/>
      </w:r>
      <w:r w:rsidRPr="006E04A1">
        <w:rPr>
          <w:rFonts w:ascii="Times New Roman" w:hAnsi="Times New Roman" w:cs="Times New Roman"/>
          <w:lang w:val="fr-FR"/>
        </w:rPr>
        <w:t xml:space="preserve"> </w:t>
      </w:r>
      <w:proofErr w:type="spellStart"/>
      <w:r w:rsidRPr="006E04A1">
        <w:rPr>
          <w:rFonts w:ascii="Times New Roman" w:hAnsi="Times New Roman" w:cs="Times New Roman"/>
          <w:lang w:val="fr-FR"/>
        </w:rPr>
        <w:t>Turrini</w:t>
      </w:r>
      <w:proofErr w:type="spellEnd"/>
      <w:r w:rsidRPr="006E04A1">
        <w:rPr>
          <w:rFonts w:ascii="Times New Roman" w:hAnsi="Times New Roman" w:cs="Times New Roman"/>
          <w:lang w:val="fr-FR"/>
        </w:rPr>
        <w:t xml:space="preserve"> </w:t>
      </w:r>
      <w:r w:rsidRPr="006E04A1">
        <w:rPr>
          <w:rFonts w:ascii="Times New Roman" w:hAnsi="Times New Roman" w:cs="Times New Roman"/>
          <w:i/>
          <w:lang w:val="fr-FR"/>
        </w:rPr>
        <w:t>et al.</w:t>
      </w:r>
      <w:r w:rsidRPr="006E04A1">
        <w:rPr>
          <w:rFonts w:ascii="Times New Roman" w:hAnsi="Times New Roman" w:cs="Times New Roman"/>
          <w:lang w:val="fr-FR"/>
        </w:rPr>
        <w:t xml:space="preserve"> 2010, p. 542.</w:t>
      </w:r>
    </w:p>
  </w:footnote>
  <w:footnote w:id="4">
    <w:p w14:paraId="123E61AD" w14:textId="77777777" w:rsidR="001B7A57" w:rsidRPr="006E04A1" w:rsidRDefault="001B7A57" w:rsidP="001B7A57">
      <w:pPr>
        <w:pStyle w:val="Testonotaapidipagina"/>
        <w:jc w:val="both"/>
        <w:rPr>
          <w:rFonts w:ascii="Times New Roman" w:hAnsi="Times New Roman" w:cs="Times New Roman"/>
          <w:lang w:val="fr-FR"/>
        </w:rPr>
      </w:pPr>
      <w:r w:rsidRPr="0035790C">
        <w:rPr>
          <w:rStyle w:val="Rimandonotaapidipagina"/>
          <w:rFonts w:ascii="Times New Roman" w:hAnsi="Times New Roman" w:cs="Times New Roman"/>
        </w:rPr>
        <w:footnoteRef/>
      </w:r>
      <w:r w:rsidRPr="006E04A1">
        <w:rPr>
          <w:rFonts w:ascii="Times New Roman" w:hAnsi="Times New Roman" w:cs="Times New Roman"/>
          <w:lang w:val="fr-FR"/>
        </w:rPr>
        <w:t xml:space="preserve"> </w:t>
      </w:r>
      <w:proofErr w:type="spellStart"/>
      <w:r w:rsidRPr="006E04A1">
        <w:rPr>
          <w:rFonts w:ascii="Times New Roman" w:hAnsi="Times New Roman" w:cs="Times New Roman"/>
          <w:lang w:val="fr-FR"/>
        </w:rPr>
        <w:t>MiBACT</w:t>
      </w:r>
      <w:proofErr w:type="spellEnd"/>
      <w:r w:rsidRPr="006E04A1">
        <w:rPr>
          <w:rFonts w:ascii="Times New Roman" w:hAnsi="Times New Roman" w:cs="Times New Roman"/>
          <w:lang w:val="fr-FR"/>
        </w:rPr>
        <w:t xml:space="preserve"> 2017, p. 27.</w:t>
      </w:r>
    </w:p>
  </w:footnote>
  <w:footnote w:id="5">
    <w:p w14:paraId="7E35F299" w14:textId="77777777" w:rsidR="001B7A57" w:rsidRPr="001B7A57" w:rsidRDefault="001B7A57" w:rsidP="001B7A57">
      <w:pPr>
        <w:pStyle w:val="Testonotaapidipagina"/>
        <w:rPr>
          <w:rFonts w:ascii="Times New Roman" w:hAnsi="Times New Roman" w:cs="Times New Roman"/>
          <w:b/>
          <w:lang w:val="en-US"/>
        </w:rPr>
      </w:pPr>
      <w:r w:rsidRPr="001B7A57">
        <w:rPr>
          <w:rStyle w:val="Rimandonotaapidipagina"/>
          <w:rFonts w:ascii="Times New Roman" w:hAnsi="Times New Roman" w:cs="Times New Roman"/>
          <w:b/>
        </w:rPr>
        <w:footnoteRef/>
      </w:r>
      <w:r w:rsidRPr="001B7A57">
        <w:rPr>
          <w:rFonts w:ascii="Times New Roman" w:hAnsi="Times New Roman" w:cs="Times New Roman"/>
          <w:b/>
          <w:lang w:val="en-US"/>
        </w:rPr>
        <w:t xml:space="preserve"> See threats for: tourism sustainability, quality of life, quality of tourism experience and destination reputation.</w:t>
      </w:r>
    </w:p>
  </w:footnote>
  <w:footnote w:id="6">
    <w:p w14:paraId="76A8E618" w14:textId="77777777" w:rsidR="001B7A57" w:rsidRPr="00073A04" w:rsidRDefault="001B7A57" w:rsidP="001B7A57">
      <w:pPr>
        <w:pStyle w:val="Testonotaapidipagina"/>
        <w:jc w:val="both"/>
        <w:rPr>
          <w:rFonts w:ascii="Times New Roman" w:hAnsi="Times New Roman" w:cs="Times New Roman"/>
          <w:lang w:val="en-US"/>
        </w:rPr>
      </w:pPr>
      <w:r w:rsidRPr="00CE2EA6">
        <w:rPr>
          <w:rStyle w:val="Rimandonotaapidipagina"/>
          <w:rFonts w:ascii="Times New Roman" w:hAnsi="Times New Roman" w:cs="Times New Roman"/>
        </w:rPr>
        <w:footnoteRef/>
      </w:r>
      <w:r w:rsidRPr="00073A04">
        <w:rPr>
          <w:rFonts w:ascii="Times New Roman" w:hAnsi="Times New Roman" w:cs="Times New Roman"/>
          <w:lang w:val="en-US"/>
        </w:rPr>
        <w:t xml:space="preserve"> Banca </w:t>
      </w:r>
      <w:proofErr w:type="spellStart"/>
      <w:r w:rsidRPr="00073A04">
        <w:rPr>
          <w:rFonts w:ascii="Times New Roman" w:hAnsi="Times New Roman" w:cs="Times New Roman"/>
          <w:lang w:val="en-US"/>
        </w:rPr>
        <w:t>d’Italia</w:t>
      </w:r>
      <w:proofErr w:type="spellEnd"/>
      <w:r w:rsidRPr="00073A04">
        <w:rPr>
          <w:rFonts w:ascii="Times New Roman" w:hAnsi="Times New Roman" w:cs="Times New Roman"/>
          <w:lang w:val="en-US"/>
        </w:rPr>
        <w:t xml:space="preserve"> 2018, p. 10.</w:t>
      </w:r>
    </w:p>
  </w:footnote>
  <w:footnote w:id="7">
    <w:p w14:paraId="66482D6D" w14:textId="77777777" w:rsidR="00C4480B" w:rsidRPr="00013FEE" w:rsidRDefault="00C4480B" w:rsidP="00C4480B">
      <w:pPr>
        <w:pStyle w:val="Testonotaapidipagina"/>
        <w:jc w:val="both"/>
        <w:rPr>
          <w:rFonts w:ascii="Times New Roman" w:hAnsi="Times New Roman" w:cs="Times New Roman"/>
          <w:lang w:val="en-US"/>
        </w:rPr>
      </w:pPr>
      <w:r w:rsidRPr="00582742">
        <w:rPr>
          <w:rStyle w:val="Rimandonotaapidipagina"/>
          <w:rFonts w:ascii="Times New Roman" w:hAnsi="Times New Roman" w:cs="Times New Roman"/>
        </w:rPr>
        <w:footnoteRef/>
      </w:r>
      <w:r w:rsidRPr="00013FEE">
        <w:rPr>
          <w:rFonts w:ascii="Times New Roman" w:hAnsi="Times New Roman" w:cs="Times New Roman"/>
          <w:lang w:val="en-US"/>
        </w:rPr>
        <w:t xml:space="preserve"> Gulati </w:t>
      </w:r>
      <w:r w:rsidRPr="00013FEE">
        <w:rPr>
          <w:rFonts w:ascii="Times New Roman" w:hAnsi="Times New Roman" w:cs="Times New Roman"/>
          <w:i/>
          <w:lang w:val="en-US"/>
        </w:rPr>
        <w:t>et al.</w:t>
      </w:r>
      <w:r w:rsidRPr="00013FEE">
        <w:rPr>
          <w:rFonts w:ascii="Times New Roman" w:hAnsi="Times New Roman" w:cs="Times New Roman"/>
          <w:lang w:val="en-US"/>
        </w:rPr>
        <w:t xml:space="preserve"> 2000.</w:t>
      </w:r>
    </w:p>
  </w:footnote>
  <w:footnote w:id="8">
    <w:p w14:paraId="47C8EAF1" w14:textId="77777777" w:rsidR="00A8657A" w:rsidRPr="00D95BAB" w:rsidRDefault="00A8657A" w:rsidP="00A8657A">
      <w:pPr>
        <w:pStyle w:val="Testonotaapidipagina"/>
        <w:jc w:val="both"/>
        <w:rPr>
          <w:rFonts w:ascii="Times New Roman" w:hAnsi="Times New Roman" w:cs="Times New Roman"/>
          <w:lang w:val="en-US"/>
        </w:rPr>
      </w:pPr>
      <w:r w:rsidRPr="00D95BAB">
        <w:rPr>
          <w:rStyle w:val="Rimandonotaapidipagina"/>
          <w:rFonts w:ascii="Times New Roman" w:hAnsi="Times New Roman" w:cs="Times New Roman"/>
        </w:rPr>
        <w:footnoteRef/>
      </w:r>
      <w:r w:rsidRPr="00D95BAB">
        <w:rPr>
          <w:rFonts w:ascii="Times New Roman" w:hAnsi="Times New Roman" w:cs="Times New Roman"/>
          <w:lang w:val="en-US"/>
        </w:rPr>
        <w:t xml:space="preserve"> </w:t>
      </w:r>
      <w:r>
        <w:rPr>
          <w:rFonts w:ascii="Times New Roman" w:hAnsi="Times New Roman" w:cs="Times New Roman"/>
          <w:lang w:val="en-US"/>
        </w:rPr>
        <w:t xml:space="preserve">The interviews focused on different dimensions. Only some of them are considered for the purpose of this article.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61CE6"/>
    <w:multiLevelType w:val="hybridMultilevel"/>
    <w:tmpl w:val="91AE3C04"/>
    <w:lvl w:ilvl="0" w:tplc="59F814A6">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6A1A2773"/>
    <w:multiLevelType w:val="hybridMultilevel"/>
    <w:tmpl w:val="8216E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53"/>
    <w:rsid w:val="00002A5C"/>
    <w:rsid w:val="000060EB"/>
    <w:rsid w:val="0015188E"/>
    <w:rsid w:val="001B7A57"/>
    <w:rsid w:val="001F3B27"/>
    <w:rsid w:val="00223553"/>
    <w:rsid w:val="002601A8"/>
    <w:rsid w:val="00281646"/>
    <w:rsid w:val="00282BE8"/>
    <w:rsid w:val="00453D38"/>
    <w:rsid w:val="00472066"/>
    <w:rsid w:val="00480253"/>
    <w:rsid w:val="006E04A1"/>
    <w:rsid w:val="00850FFC"/>
    <w:rsid w:val="00892505"/>
    <w:rsid w:val="008D45CE"/>
    <w:rsid w:val="00945497"/>
    <w:rsid w:val="009F05EF"/>
    <w:rsid w:val="00A409ED"/>
    <w:rsid w:val="00A8657A"/>
    <w:rsid w:val="00AE627A"/>
    <w:rsid w:val="00C4480B"/>
    <w:rsid w:val="00E07793"/>
    <w:rsid w:val="00E646E1"/>
    <w:rsid w:val="00EB2578"/>
    <w:rsid w:val="00FF3C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2946"/>
  <w15:chartTrackingRefBased/>
  <w15:docId w15:val="{3AFF995F-65C0-41AD-A885-829DF510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VOLUME NO"/>
    <w:basedOn w:val="Normale"/>
    <w:link w:val="TestonotaapidipaginaCarattere"/>
    <w:uiPriority w:val="99"/>
    <w:unhideWhenUsed/>
    <w:qFormat/>
    <w:rsid w:val="00282BE8"/>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282BE8"/>
    <w:rPr>
      <w:sz w:val="20"/>
      <w:szCs w:val="20"/>
    </w:rPr>
  </w:style>
  <w:style w:type="character" w:styleId="Rimandonotaapidipagina">
    <w:name w:val="footnote reference"/>
    <w:aliases w:val="CUEIM Rimando Nota,VOLUME RIMANDO NOTA ADEGUATO,monorimando"/>
    <w:basedOn w:val="Carpredefinitoparagrafo"/>
    <w:unhideWhenUsed/>
    <w:qFormat/>
    <w:rsid w:val="00282BE8"/>
    <w:rPr>
      <w:vertAlign w:val="superscript"/>
    </w:rPr>
  </w:style>
  <w:style w:type="paragraph" w:styleId="Paragrafoelenco">
    <w:name w:val="List Paragraph"/>
    <w:basedOn w:val="Normale"/>
    <w:uiPriority w:val="34"/>
    <w:qFormat/>
    <w:rsid w:val="00945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1838</Words>
  <Characters>10480</Characters>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2019-03-19T17:34:00Z</dcterms:created>
  <dcterms:modified xsi:type="dcterms:W3CDTF">2019-03-30T16:47:00Z</dcterms:modified>
</cp:coreProperties>
</file>