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23085" w14:textId="5CD849AD" w:rsidR="007B0752" w:rsidRPr="00FE42FA" w:rsidRDefault="007B0752">
      <w:proofErr w:type="spellStart"/>
      <w:r>
        <w:rPr>
          <w:lang w:val="en-GB"/>
        </w:rPr>
        <w:t>Laris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Borić</w:t>
      </w:r>
      <w:proofErr w:type="spellEnd"/>
    </w:p>
    <w:p w14:paraId="03D5C367" w14:textId="00280B3A" w:rsidR="007B0752" w:rsidRPr="000704D3" w:rsidRDefault="000704D3" w:rsidP="000704D3">
      <w:pPr>
        <w:spacing w:line="360" w:lineRule="auto"/>
        <w:jc w:val="both"/>
        <w:rPr>
          <w:lang w:val="it-IT"/>
        </w:rPr>
      </w:pPr>
      <w:r w:rsidRPr="000704D3">
        <w:rPr>
          <w:rFonts w:cstheme="minorHAnsi"/>
          <w:lang w:val="it-IT"/>
        </w:rPr>
        <w:t>Un</w:t>
      </w:r>
      <w:r w:rsidR="00380001">
        <w:rPr>
          <w:rFonts w:cstheme="minorHAnsi"/>
          <w:lang w:val="it-IT"/>
        </w:rPr>
        <w:t>o “</w:t>
      </w:r>
      <w:r w:rsidRPr="000704D3">
        <w:rPr>
          <w:rFonts w:cstheme="minorHAnsi"/>
          <w:lang w:val="it-IT"/>
        </w:rPr>
        <w:t>Schiavone</w:t>
      </w:r>
      <w:r w:rsidR="00380001">
        <w:rPr>
          <w:rFonts w:cstheme="minorHAnsi"/>
          <w:lang w:val="it-IT"/>
        </w:rPr>
        <w:t>”</w:t>
      </w:r>
      <w:r w:rsidRPr="000704D3">
        <w:rPr>
          <w:rFonts w:cstheme="minorHAnsi"/>
          <w:lang w:val="it-IT"/>
        </w:rPr>
        <w:t xml:space="preserve"> dimenticato</w:t>
      </w:r>
      <w:r w:rsidR="00380001">
        <w:rPr>
          <w:rFonts w:cstheme="minorHAnsi"/>
          <w:lang w:val="it-IT"/>
        </w:rPr>
        <w:t xml:space="preserve">. Una ricostruzione del </w:t>
      </w:r>
      <w:r>
        <w:rPr>
          <w:rFonts w:cstheme="minorHAnsi"/>
          <w:lang w:val="it-IT"/>
        </w:rPr>
        <w:t xml:space="preserve">profilo artistico di </w:t>
      </w:r>
      <w:r w:rsidR="007B0752" w:rsidRPr="000704D3">
        <w:rPr>
          <w:rFonts w:cstheme="minorHAnsi"/>
          <w:lang w:val="it-IT"/>
        </w:rPr>
        <w:t xml:space="preserve">Ivan </w:t>
      </w:r>
      <w:proofErr w:type="spellStart"/>
      <w:r w:rsidR="007B0752" w:rsidRPr="000704D3">
        <w:rPr>
          <w:rFonts w:cstheme="minorHAnsi"/>
          <w:lang w:val="it-IT"/>
        </w:rPr>
        <w:t>Gapić</w:t>
      </w:r>
      <w:proofErr w:type="spellEnd"/>
      <w:r w:rsidR="007B0752" w:rsidRPr="000704D3">
        <w:rPr>
          <w:rFonts w:cstheme="minorHAnsi"/>
          <w:lang w:val="it-IT"/>
        </w:rPr>
        <w:t xml:space="preserve"> (Giovanni da Cherso), “assai buon maestro delle grottesche”</w:t>
      </w:r>
      <w:r w:rsidR="00380001">
        <w:rPr>
          <w:rFonts w:cstheme="minorHAnsi"/>
          <w:lang w:val="it-IT"/>
        </w:rPr>
        <w:t xml:space="preserve"> secondo il giudizio vasariano.</w:t>
      </w:r>
    </w:p>
    <w:p w14:paraId="7A30FDC5" w14:textId="77777777" w:rsidR="00154EBF" w:rsidRPr="000704D3" w:rsidRDefault="00154EBF">
      <w:pPr>
        <w:rPr>
          <w:lang w:val="it-IT"/>
        </w:rPr>
      </w:pPr>
    </w:p>
    <w:p w14:paraId="553777ED" w14:textId="4AAD661B" w:rsidR="00B641FD" w:rsidRPr="00B641FD" w:rsidRDefault="00F74A79" w:rsidP="00154EBF">
      <w:pPr>
        <w:jc w:val="both"/>
        <w:rPr>
          <w:lang w:val="it-IT"/>
        </w:rPr>
      </w:pPr>
      <w:r w:rsidRPr="00F74A79">
        <w:rPr>
          <w:lang w:val="it-IT"/>
        </w:rPr>
        <w:t xml:space="preserve">L’articolo </w:t>
      </w:r>
      <w:r w:rsidR="00F11F6E">
        <w:rPr>
          <w:lang w:val="it-IT"/>
        </w:rPr>
        <w:t>si basa su una sequenza</w:t>
      </w:r>
      <w:r w:rsidRPr="00F74A79">
        <w:rPr>
          <w:lang w:val="it-IT"/>
        </w:rPr>
        <w:t xml:space="preserve"> di dati archivistici relativ</w:t>
      </w:r>
      <w:r w:rsidR="00F11F6E">
        <w:rPr>
          <w:lang w:val="it-IT"/>
        </w:rPr>
        <w:t>i</w:t>
      </w:r>
      <w:r w:rsidRPr="00F74A79">
        <w:rPr>
          <w:lang w:val="it-IT"/>
        </w:rPr>
        <w:t xml:space="preserve"> a</w:t>
      </w:r>
      <w:r w:rsidR="00B75776">
        <w:rPr>
          <w:lang w:val="it-IT"/>
        </w:rPr>
        <w:t>l</w:t>
      </w:r>
      <w:r w:rsidRPr="00F74A79">
        <w:rPr>
          <w:lang w:val="it-IT"/>
        </w:rPr>
        <w:t xml:space="preserve"> pittore di gro</w:t>
      </w:r>
      <w:r>
        <w:rPr>
          <w:lang w:val="it-IT"/>
        </w:rPr>
        <w:t>tt</w:t>
      </w:r>
      <w:r w:rsidRPr="00F74A79">
        <w:rPr>
          <w:lang w:val="it-IT"/>
        </w:rPr>
        <w:t>e</w:t>
      </w:r>
      <w:r>
        <w:rPr>
          <w:lang w:val="it-IT"/>
        </w:rPr>
        <w:t>s</w:t>
      </w:r>
      <w:r w:rsidRPr="00F74A79">
        <w:rPr>
          <w:lang w:val="it-IT"/>
        </w:rPr>
        <w:t xml:space="preserve">che e </w:t>
      </w:r>
      <w:r>
        <w:rPr>
          <w:lang w:val="it-IT"/>
        </w:rPr>
        <w:t>maestro di</w:t>
      </w:r>
      <w:r w:rsidR="00E05A2C" w:rsidRPr="00F74A79">
        <w:rPr>
          <w:lang w:val="it-IT"/>
        </w:rPr>
        <w:t xml:space="preserve"> </w:t>
      </w:r>
      <w:r w:rsidR="00E05A2C" w:rsidRPr="00F74A79">
        <w:rPr>
          <w:i/>
          <w:lang w:val="it-IT"/>
        </w:rPr>
        <w:t>stucco</w:t>
      </w:r>
      <w:r w:rsidR="006A4268" w:rsidRPr="00F74A79">
        <w:rPr>
          <w:lang w:val="it-IT"/>
        </w:rPr>
        <w:t xml:space="preserve"> Ivan </w:t>
      </w:r>
      <w:proofErr w:type="spellStart"/>
      <w:r w:rsidR="006A4268" w:rsidRPr="00F74A79">
        <w:rPr>
          <w:lang w:val="it-IT"/>
        </w:rPr>
        <w:t>Gapić</w:t>
      </w:r>
      <w:proofErr w:type="spellEnd"/>
      <w:r w:rsidR="006A4268" w:rsidRPr="00F74A79">
        <w:rPr>
          <w:lang w:val="it-IT"/>
        </w:rPr>
        <w:t xml:space="preserve">, </w:t>
      </w:r>
      <w:r w:rsidR="00380001">
        <w:rPr>
          <w:lang w:val="it-IT"/>
        </w:rPr>
        <w:t xml:space="preserve">meglio </w:t>
      </w:r>
      <w:r>
        <w:rPr>
          <w:lang w:val="it-IT"/>
        </w:rPr>
        <w:t xml:space="preserve">noto nel </w:t>
      </w:r>
      <w:r w:rsidR="00380001">
        <w:rPr>
          <w:lang w:val="it-IT"/>
        </w:rPr>
        <w:t xml:space="preserve">panorama </w:t>
      </w:r>
      <w:r>
        <w:rPr>
          <w:lang w:val="it-IT"/>
        </w:rPr>
        <w:t xml:space="preserve">tardo </w:t>
      </w:r>
      <w:r w:rsidR="00380001">
        <w:rPr>
          <w:lang w:val="it-IT"/>
        </w:rPr>
        <w:t>c</w:t>
      </w:r>
      <w:r w:rsidR="006A4268" w:rsidRPr="00F74A79">
        <w:rPr>
          <w:lang w:val="it-IT"/>
        </w:rPr>
        <w:t>inquecent</w:t>
      </w:r>
      <w:r w:rsidR="00380001">
        <w:rPr>
          <w:lang w:val="it-IT"/>
        </w:rPr>
        <w:t>esco</w:t>
      </w:r>
      <w:r w:rsidR="006A4268" w:rsidRPr="00F74A79">
        <w:rPr>
          <w:lang w:val="it-IT"/>
        </w:rPr>
        <w:t xml:space="preserve"> </w:t>
      </w:r>
      <w:r>
        <w:rPr>
          <w:lang w:val="it-IT"/>
        </w:rPr>
        <w:t xml:space="preserve">romano come </w:t>
      </w:r>
      <w:r w:rsidR="006A4268" w:rsidRPr="00F74A79">
        <w:rPr>
          <w:lang w:val="it-IT"/>
        </w:rPr>
        <w:t>Giovanni da Cherso</w:t>
      </w:r>
      <w:r w:rsidR="00380001">
        <w:rPr>
          <w:lang w:val="it-IT"/>
        </w:rPr>
        <w:t>,</w:t>
      </w:r>
      <w:r w:rsidR="006A4268" w:rsidRPr="00F74A79">
        <w:rPr>
          <w:lang w:val="it-IT"/>
        </w:rPr>
        <w:t xml:space="preserve"> o</w:t>
      </w:r>
      <w:r>
        <w:rPr>
          <w:lang w:val="it-IT"/>
        </w:rPr>
        <w:t>ppure</w:t>
      </w:r>
      <w:r w:rsidR="006A4268" w:rsidRPr="00F74A79">
        <w:rPr>
          <w:lang w:val="it-IT"/>
        </w:rPr>
        <w:t xml:space="preserve"> Giovanni Schiavone. </w:t>
      </w:r>
      <w:r w:rsidR="00F11F6E">
        <w:rPr>
          <w:lang w:val="it-IT"/>
        </w:rPr>
        <w:t>La sua carriera è</w:t>
      </w:r>
      <w:r w:rsidRPr="00F74A79">
        <w:rPr>
          <w:lang w:val="it-IT"/>
        </w:rPr>
        <w:t xml:space="preserve"> stata strettamente legata al</w:t>
      </w:r>
      <w:r w:rsidR="00380001">
        <w:rPr>
          <w:lang w:val="it-IT"/>
        </w:rPr>
        <w:t>l’appartenenza</w:t>
      </w:r>
      <w:r w:rsidRPr="00F74A79">
        <w:rPr>
          <w:lang w:val="it-IT"/>
        </w:rPr>
        <w:t xml:space="preserve"> </w:t>
      </w:r>
      <w:r w:rsidR="00380001">
        <w:rPr>
          <w:lang w:val="it-IT"/>
        </w:rPr>
        <w:t xml:space="preserve">al </w:t>
      </w:r>
      <w:r w:rsidRPr="00F74A79">
        <w:rPr>
          <w:lang w:val="it-IT"/>
        </w:rPr>
        <w:t>circolo di</w:t>
      </w:r>
      <w:r w:rsidR="006A4268" w:rsidRPr="00F74A79">
        <w:rPr>
          <w:lang w:val="it-IT"/>
        </w:rPr>
        <w:t xml:space="preserve"> Taddeo </w:t>
      </w:r>
      <w:r w:rsidRPr="00F74A79">
        <w:rPr>
          <w:lang w:val="it-IT"/>
        </w:rPr>
        <w:t>e</w:t>
      </w:r>
      <w:r w:rsidR="006A4268" w:rsidRPr="00F74A79">
        <w:rPr>
          <w:lang w:val="it-IT"/>
        </w:rPr>
        <w:t xml:space="preserve"> Federico Zuccari</w:t>
      </w:r>
      <w:r w:rsidR="00B75776">
        <w:rPr>
          <w:lang w:val="it-IT"/>
        </w:rPr>
        <w:t xml:space="preserve">, nella </w:t>
      </w:r>
      <w:r w:rsidRPr="00F74A79">
        <w:rPr>
          <w:lang w:val="it-IT"/>
        </w:rPr>
        <w:t>cui</w:t>
      </w:r>
      <w:r w:rsidR="006A4268" w:rsidRPr="00F74A79">
        <w:rPr>
          <w:lang w:val="it-IT"/>
        </w:rPr>
        <w:t xml:space="preserve"> bo</w:t>
      </w:r>
      <w:r w:rsidR="00B641FD">
        <w:rPr>
          <w:lang w:val="it-IT"/>
        </w:rPr>
        <w:t>t</w:t>
      </w:r>
      <w:r w:rsidR="006A4268" w:rsidRPr="00F74A79">
        <w:rPr>
          <w:lang w:val="it-IT"/>
        </w:rPr>
        <w:t xml:space="preserve">tega </w:t>
      </w:r>
      <w:proofErr w:type="spellStart"/>
      <w:r w:rsidR="00400208" w:rsidRPr="00F74A79">
        <w:rPr>
          <w:lang w:val="it-IT"/>
        </w:rPr>
        <w:t>Gapić</w:t>
      </w:r>
      <w:proofErr w:type="spellEnd"/>
      <w:r w:rsidR="006A4268" w:rsidRPr="00F74A79">
        <w:rPr>
          <w:lang w:val="it-IT"/>
        </w:rPr>
        <w:t xml:space="preserve"> </w:t>
      </w:r>
      <w:r w:rsidR="00380001">
        <w:rPr>
          <w:lang w:val="it-IT"/>
        </w:rPr>
        <w:t xml:space="preserve">ha </w:t>
      </w:r>
      <w:r w:rsidRPr="00F74A79">
        <w:rPr>
          <w:lang w:val="it-IT"/>
        </w:rPr>
        <w:t>rice</w:t>
      </w:r>
      <w:r>
        <w:rPr>
          <w:lang w:val="it-IT"/>
        </w:rPr>
        <w:t>v</w:t>
      </w:r>
      <w:r w:rsidR="00380001">
        <w:rPr>
          <w:lang w:val="it-IT"/>
        </w:rPr>
        <w:t>uto l</w:t>
      </w:r>
      <w:r w:rsidRPr="00F74A79">
        <w:rPr>
          <w:lang w:val="it-IT"/>
        </w:rPr>
        <w:t>a prima educazione artistica</w:t>
      </w:r>
      <w:r w:rsidR="006B6ACC" w:rsidRPr="00F74A79">
        <w:rPr>
          <w:lang w:val="it-IT"/>
        </w:rPr>
        <w:t xml:space="preserve">. </w:t>
      </w:r>
      <w:r w:rsidR="00380001">
        <w:rPr>
          <w:lang w:val="it-IT"/>
        </w:rPr>
        <w:t>Ben integrato nei principali laborat</w:t>
      </w:r>
      <w:bookmarkStart w:id="0" w:name="_GoBack"/>
      <w:bookmarkEnd w:id="0"/>
      <w:r w:rsidR="00380001">
        <w:rPr>
          <w:lang w:val="it-IT"/>
        </w:rPr>
        <w:t xml:space="preserve">ori </w:t>
      </w:r>
      <w:r w:rsidR="00B641FD">
        <w:rPr>
          <w:lang w:val="it-IT"/>
        </w:rPr>
        <w:t>artistici</w:t>
      </w:r>
      <w:r w:rsidR="00B641FD" w:rsidRPr="00B641FD">
        <w:rPr>
          <w:lang w:val="it-IT"/>
        </w:rPr>
        <w:t xml:space="preserve"> </w:t>
      </w:r>
      <w:r w:rsidR="00A51994">
        <w:rPr>
          <w:lang w:val="it-IT"/>
        </w:rPr>
        <w:t>romani</w:t>
      </w:r>
      <w:r w:rsidR="00F11F6E">
        <w:rPr>
          <w:lang w:val="it-IT"/>
        </w:rPr>
        <w:t xml:space="preserve"> e</w:t>
      </w:r>
      <w:r w:rsidR="00B641FD" w:rsidRPr="00B641FD">
        <w:rPr>
          <w:lang w:val="it-IT"/>
        </w:rPr>
        <w:t xml:space="preserve"> </w:t>
      </w:r>
      <w:r w:rsidR="00B641FD">
        <w:rPr>
          <w:lang w:val="it-IT"/>
        </w:rPr>
        <w:t>i</w:t>
      </w:r>
      <w:r w:rsidR="00B641FD" w:rsidRPr="00B641FD">
        <w:rPr>
          <w:lang w:val="it-IT"/>
        </w:rPr>
        <w:t>mpiegat</w:t>
      </w:r>
      <w:r w:rsidR="00F11F6E">
        <w:rPr>
          <w:lang w:val="it-IT"/>
        </w:rPr>
        <w:t>o</w:t>
      </w:r>
      <w:r w:rsidR="00B641FD" w:rsidRPr="00B641FD">
        <w:rPr>
          <w:lang w:val="it-IT"/>
        </w:rPr>
        <w:t xml:space="preserve"> </w:t>
      </w:r>
      <w:r w:rsidR="00A51994">
        <w:rPr>
          <w:lang w:val="it-IT"/>
        </w:rPr>
        <w:t>sovente ne</w:t>
      </w:r>
      <w:r w:rsidR="00F11F6E">
        <w:rPr>
          <w:lang w:val="it-IT"/>
        </w:rPr>
        <w:t>lle</w:t>
      </w:r>
      <w:r w:rsidR="00B641FD" w:rsidRPr="00B641FD">
        <w:rPr>
          <w:lang w:val="it-IT"/>
        </w:rPr>
        <w:t xml:space="preserve"> grandi </w:t>
      </w:r>
      <w:r w:rsidR="00F11F6E">
        <w:rPr>
          <w:lang w:val="it-IT"/>
        </w:rPr>
        <w:t xml:space="preserve">campagne </w:t>
      </w:r>
      <w:r w:rsidR="00B641FD" w:rsidRPr="00B641FD">
        <w:rPr>
          <w:lang w:val="it-IT"/>
        </w:rPr>
        <w:t>decora</w:t>
      </w:r>
      <w:r w:rsidR="00F11F6E">
        <w:rPr>
          <w:lang w:val="it-IT"/>
        </w:rPr>
        <w:t>tive</w:t>
      </w:r>
      <w:r w:rsidR="00B641FD" w:rsidRPr="00B641FD">
        <w:rPr>
          <w:lang w:val="it-IT"/>
        </w:rPr>
        <w:t xml:space="preserve"> </w:t>
      </w:r>
      <w:r w:rsidR="0025443F">
        <w:rPr>
          <w:lang w:val="it-IT"/>
        </w:rPr>
        <w:t xml:space="preserve">nella seconda </w:t>
      </w:r>
      <w:r w:rsidR="00B641FD" w:rsidRPr="00B641FD">
        <w:rPr>
          <w:lang w:val="it-IT"/>
        </w:rPr>
        <w:t xml:space="preserve">la metà </w:t>
      </w:r>
      <w:r w:rsidR="0025443F">
        <w:rPr>
          <w:lang w:val="it-IT"/>
        </w:rPr>
        <w:t>del</w:t>
      </w:r>
      <w:r w:rsidR="00B641FD" w:rsidRPr="00B641FD">
        <w:rPr>
          <w:lang w:val="it-IT"/>
        </w:rPr>
        <w:t xml:space="preserve"> Cinquecento, </w:t>
      </w:r>
      <w:proofErr w:type="spellStart"/>
      <w:r w:rsidR="00B641FD" w:rsidRPr="00B641FD">
        <w:rPr>
          <w:lang w:val="it-IT"/>
        </w:rPr>
        <w:t>Gapić</w:t>
      </w:r>
      <w:proofErr w:type="spellEnd"/>
      <w:r w:rsidR="00B641FD" w:rsidRPr="00B641FD">
        <w:rPr>
          <w:lang w:val="it-IT"/>
        </w:rPr>
        <w:t xml:space="preserve"> rimase in stretto rapporto con gli ambienti artistici di Federico, condividendo molte delle sue commissioni che includono commiss</w:t>
      </w:r>
      <w:r w:rsidR="0025443F">
        <w:rPr>
          <w:lang w:val="it-IT"/>
        </w:rPr>
        <w:t>ioni</w:t>
      </w:r>
      <w:r w:rsidR="00B641FD" w:rsidRPr="00B641FD">
        <w:rPr>
          <w:lang w:val="it-IT"/>
        </w:rPr>
        <w:t xml:space="preserve"> di alto livello </w:t>
      </w:r>
      <w:r w:rsidR="00A51994">
        <w:rPr>
          <w:lang w:val="it-IT"/>
        </w:rPr>
        <w:t xml:space="preserve">per </w:t>
      </w:r>
      <w:r w:rsidR="00B641FD" w:rsidRPr="00B641FD">
        <w:rPr>
          <w:lang w:val="it-IT"/>
        </w:rPr>
        <w:t>i cardinali Alessandro Farne</w:t>
      </w:r>
      <w:r w:rsidR="00F11F6E">
        <w:rPr>
          <w:lang w:val="it-IT"/>
        </w:rPr>
        <w:t xml:space="preserve">se e Ippolito d'Este, </w:t>
      </w:r>
      <w:r w:rsidR="00A51994">
        <w:rPr>
          <w:lang w:val="it-IT"/>
        </w:rPr>
        <w:t xml:space="preserve">per </w:t>
      </w:r>
      <w:r w:rsidR="00F11F6E">
        <w:rPr>
          <w:lang w:val="it-IT"/>
        </w:rPr>
        <w:t>i papi Pao</w:t>
      </w:r>
      <w:r w:rsidR="00B641FD" w:rsidRPr="00B641FD">
        <w:rPr>
          <w:lang w:val="it-IT"/>
        </w:rPr>
        <w:t>l</w:t>
      </w:r>
      <w:r w:rsidR="00B641FD">
        <w:rPr>
          <w:lang w:val="it-IT"/>
        </w:rPr>
        <w:t>o</w:t>
      </w:r>
      <w:r w:rsidR="00B641FD" w:rsidRPr="00B641FD">
        <w:rPr>
          <w:lang w:val="it-IT"/>
        </w:rPr>
        <w:t xml:space="preserve"> IV e Gregorio XIII,</w:t>
      </w:r>
      <w:r w:rsidR="00F11F6E">
        <w:rPr>
          <w:lang w:val="it-IT"/>
        </w:rPr>
        <w:t xml:space="preserve"> </w:t>
      </w:r>
      <w:r w:rsidR="00B641FD" w:rsidRPr="00B641FD">
        <w:rPr>
          <w:lang w:val="it-IT"/>
        </w:rPr>
        <w:t xml:space="preserve">e persino </w:t>
      </w:r>
      <w:r w:rsidR="00A51994">
        <w:rPr>
          <w:lang w:val="it-IT"/>
        </w:rPr>
        <w:t xml:space="preserve">Giorgio </w:t>
      </w:r>
      <w:r w:rsidR="00B641FD" w:rsidRPr="00B641FD">
        <w:rPr>
          <w:lang w:val="it-IT"/>
        </w:rPr>
        <w:t>Vasari gli dedicò parole di apprezzamento. Provenend</w:t>
      </w:r>
      <w:r w:rsidR="00B641FD">
        <w:rPr>
          <w:lang w:val="it-IT"/>
        </w:rPr>
        <w:t>o dalla città insulare di Cherso</w:t>
      </w:r>
      <w:r w:rsidR="00B641FD" w:rsidRPr="00B641FD">
        <w:rPr>
          <w:lang w:val="it-IT"/>
        </w:rPr>
        <w:t xml:space="preserve"> nell'Adriatico settentrionale, durante tutta la sua carriera romana</w:t>
      </w:r>
      <w:r w:rsidR="00A51994">
        <w:rPr>
          <w:lang w:val="it-IT"/>
        </w:rPr>
        <w:t>,</w:t>
      </w:r>
      <w:r w:rsidR="00B641FD" w:rsidRPr="00B641FD">
        <w:rPr>
          <w:lang w:val="it-IT"/>
        </w:rPr>
        <w:t xml:space="preserve"> che durò dall'inizio degli anni sessanta fino alla sua morte nel 1596, </w:t>
      </w:r>
      <w:proofErr w:type="spellStart"/>
      <w:r w:rsidR="00B641FD" w:rsidRPr="00B641FD">
        <w:rPr>
          <w:lang w:val="it-IT"/>
        </w:rPr>
        <w:t>Gapić</w:t>
      </w:r>
      <w:proofErr w:type="spellEnd"/>
      <w:r w:rsidR="00B641FD" w:rsidRPr="00B641FD">
        <w:rPr>
          <w:lang w:val="it-IT"/>
        </w:rPr>
        <w:t xml:space="preserve"> fu membro della confraternita di San Girolamo per la quale dipinse anche una </w:t>
      </w:r>
      <w:r w:rsidR="00B641FD" w:rsidRPr="00B641FD">
        <w:rPr>
          <w:lang w:val="it-IT"/>
        </w:rPr>
        <w:t>perduta</w:t>
      </w:r>
      <w:r w:rsidR="00B641FD" w:rsidRPr="00B641FD">
        <w:rPr>
          <w:lang w:val="it-IT"/>
        </w:rPr>
        <w:t xml:space="preserve"> </w:t>
      </w:r>
      <w:r w:rsidR="00B641FD">
        <w:rPr>
          <w:lang w:val="it-IT"/>
        </w:rPr>
        <w:t xml:space="preserve">figura </w:t>
      </w:r>
      <w:r w:rsidR="00B641FD" w:rsidRPr="00B641FD">
        <w:rPr>
          <w:lang w:val="it-IT"/>
        </w:rPr>
        <w:t>del patrono.</w:t>
      </w:r>
    </w:p>
    <w:p w14:paraId="2080CA5D" w14:textId="50737091" w:rsidR="00B641FD" w:rsidRPr="00B641FD" w:rsidRDefault="00B641FD" w:rsidP="00154EBF">
      <w:pPr>
        <w:jc w:val="both"/>
        <w:rPr>
          <w:lang w:val="it-IT"/>
        </w:rPr>
      </w:pPr>
      <w:r>
        <w:rPr>
          <w:lang w:val="it-IT"/>
        </w:rPr>
        <w:t>L’articolo</w:t>
      </w:r>
      <w:r w:rsidRPr="00B641FD">
        <w:rPr>
          <w:lang w:val="it-IT"/>
        </w:rPr>
        <w:t xml:space="preserve"> </w:t>
      </w:r>
      <w:r w:rsidR="00A51994">
        <w:rPr>
          <w:lang w:val="it-IT"/>
        </w:rPr>
        <w:t>ridefinisce</w:t>
      </w:r>
      <w:r w:rsidRPr="00B641FD">
        <w:rPr>
          <w:lang w:val="it-IT"/>
        </w:rPr>
        <w:t xml:space="preserve"> questa </w:t>
      </w:r>
      <w:r w:rsidR="00A51994">
        <w:rPr>
          <w:lang w:val="it-IT"/>
        </w:rPr>
        <w:t>trascurata</w:t>
      </w:r>
      <w:r w:rsidRPr="00B641FD">
        <w:rPr>
          <w:lang w:val="it-IT"/>
        </w:rPr>
        <w:t xml:space="preserve"> carriera dell</w:t>
      </w:r>
      <w:r>
        <w:rPr>
          <w:lang w:val="it-IT"/>
        </w:rPr>
        <w:t>o</w:t>
      </w:r>
      <w:r w:rsidRPr="00B641FD">
        <w:rPr>
          <w:lang w:val="it-IT"/>
        </w:rPr>
        <w:t xml:space="preserve"> Schiavone</w:t>
      </w:r>
      <w:r w:rsidR="00F11F6E">
        <w:rPr>
          <w:lang w:val="it-IT"/>
        </w:rPr>
        <w:t xml:space="preserve"> da Cherso</w:t>
      </w:r>
      <w:r w:rsidR="00A51994">
        <w:rPr>
          <w:lang w:val="it-IT"/>
        </w:rPr>
        <w:t>,</w:t>
      </w:r>
      <w:r w:rsidRPr="00B641FD">
        <w:rPr>
          <w:lang w:val="it-IT"/>
        </w:rPr>
        <w:t xml:space="preserve"> all'interno di una complessa rete artistica del Cinquecento romano, in particolare legata alla posizione degli </w:t>
      </w:r>
      <w:r w:rsidR="00F11F6E">
        <w:rPr>
          <w:lang w:val="it-IT"/>
        </w:rPr>
        <w:t xml:space="preserve">artisti </w:t>
      </w:r>
      <w:r w:rsidRPr="00B641FD">
        <w:rPr>
          <w:lang w:val="it-IT"/>
        </w:rPr>
        <w:t xml:space="preserve">associati nelle orbite dei grandi maestri. Le pitture che </w:t>
      </w:r>
      <w:r w:rsidR="00F11F6E">
        <w:rPr>
          <w:lang w:val="it-IT"/>
        </w:rPr>
        <w:t>si</w:t>
      </w:r>
      <w:r w:rsidRPr="00B641FD">
        <w:rPr>
          <w:lang w:val="it-IT"/>
        </w:rPr>
        <w:t xml:space="preserve"> attribui</w:t>
      </w:r>
      <w:r w:rsidR="00F11F6E">
        <w:rPr>
          <w:lang w:val="it-IT"/>
        </w:rPr>
        <w:t>scono</w:t>
      </w:r>
      <w:r w:rsidRPr="00B641FD">
        <w:rPr>
          <w:lang w:val="it-IT"/>
        </w:rPr>
        <w:t xml:space="preserve"> a </w:t>
      </w:r>
      <w:proofErr w:type="spellStart"/>
      <w:r w:rsidRPr="00B641FD">
        <w:rPr>
          <w:lang w:val="it-IT"/>
        </w:rPr>
        <w:t>Gapić</w:t>
      </w:r>
      <w:proofErr w:type="spellEnd"/>
      <w:r w:rsidRPr="00B641FD">
        <w:rPr>
          <w:lang w:val="it-IT"/>
        </w:rPr>
        <w:t xml:space="preserve"> indicano uno stile che </w:t>
      </w:r>
      <w:r>
        <w:rPr>
          <w:lang w:val="it-IT"/>
        </w:rPr>
        <w:t>prevedibilmente deriva dai modelli dei fratelli</w:t>
      </w:r>
      <w:r w:rsidRPr="00B641FD">
        <w:rPr>
          <w:lang w:val="it-IT"/>
        </w:rPr>
        <w:t xml:space="preserve"> Zuccari, mentre le sue opere </w:t>
      </w:r>
      <w:r>
        <w:rPr>
          <w:lang w:val="it-IT"/>
        </w:rPr>
        <w:t>in</w:t>
      </w:r>
      <w:r w:rsidRPr="00B641FD">
        <w:rPr>
          <w:lang w:val="it-IT"/>
        </w:rPr>
        <w:t xml:space="preserve"> stucco riflettono l'impatto iconografico e formale del </w:t>
      </w:r>
      <w:r>
        <w:rPr>
          <w:lang w:val="it-IT"/>
        </w:rPr>
        <w:t>camb</w:t>
      </w:r>
      <w:r w:rsidR="00F11F6E">
        <w:rPr>
          <w:lang w:val="it-IT"/>
        </w:rPr>
        <w:t>iamento</w:t>
      </w:r>
      <w:r>
        <w:rPr>
          <w:lang w:val="it-IT"/>
        </w:rPr>
        <w:t xml:space="preserve"> tridentino</w:t>
      </w:r>
      <w:r w:rsidRPr="00B641FD">
        <w:rPr>
          <w:lang w:val="it-IT"/>
        </w:rPr>
        <w:t>;</w:t>
      </w:r>
      <w:r>
        <w:rPr>
          <w:lang w:val="it-IT"/>
        </w:rPr>
        <w:t xml:space="preserve"> </w:t>
      </w:r>
      <w:r w:rsidR="00F11F6E">
        <w:rPr>
          <w:lang w:val="it-IT"/>
        </w:rPr>
        <w:t xml:space="preserve">se </w:t>
      </w:r>
      <w:r>
        <w:rPr>
          <w:lang w:val="it-IT"/>
        </w:rPr>
        <w:t xml:space="preserve">le </w:t>
      </w:r>
      <w:r w:rsidRPr="00B641FD">
        <w:rPr>
          <w:lang w:val="it-IT"/>
        </w:rPr>
        <w:t xml:space="preserve">commissioni </w:t>
      </w:r>
      <w:r>
        <w:rPr>
          <w:lang w:val="it-IT"/>
        </w:rPr>
        <w:t xml:space="preserve">iniziali </w:t>
      </w:r>
      <w:r w:rsidRPr="00B641FD">
        <w:rPr>
          <w:lang w:val="it-IT"/>
        </w:rPr>
        <w:t>variavano</w:t>
      </w:r>
      <w:r w:rsidR="00F11F6E">
        <w:rPr>
          <w:lang w:val="it-IT"/>
        </w:rPr>
        <w:t xml:space="preserve"> </w:t>
      </w:r>
      <w:r w:rsidR="00A51994">
        <w:rPr>
          <w:lang w:val="it-IT"/>
        </w:rPr>
        <w:t>all’interno de</w:t>
      </w:r>
      <w:r w:rsidR="00F11F6E">
        <w:rPr>
          <w:lang w:val="it-IT"/>
        </w:rPr>
        <w:t>l repertorio grottesco,</w:t>
      </w:r>
      <w:r>
        <w:rPr>
          <w:lang w:val="it-IT"/>
        </w:rPr>
        <w:t xml:space="preserve"> </w:t>
      </w:r>
      <w:r w:rsidRPr="00B641FD">
        <w:rPr>
          <w:lang w:val="it-IT"/>
        </w:rPr>
        <w:t>quell</w:t>
      </w:r>
      <w:r>
        <w:rPr>
          <w:lang w:val="it-IT"/>
        </w:rPr>
        <w:t>e</w:t>
      </w:r>
      <w:r w:rsidRPr="00B641FD">
        <w:rPr>
          <w:lang w:val="it-IT"/>
        </w:rPr>
        <w:t xml:space="preserve"> </w:t>
      </w:r>
      <w:r>
        <w:rPr>
          <w:lang w:val="it-IT"/>
        </w:rPr>
        <w:t>d</w:t>
      </w:r>
      <w:r w:rsidRPr="00B641FD">
        <w:rPr>
          <w:lang w:val="it-IT"/>
        </w:rPr>
        <w:t>e</w:t>
      </w:r>
      <w:r>
        <w:rPr>
          <w:lang w:val="it-IT"/>
        </w:rPr>
        <w:t>gl</w:t>
      </w:r>
      <w:r w:rsidRPr="00B641FD">
        <w:rPr>
          <w:lang w:val="it-IT"/>
        </w:rPr>
        <w:t xml:space="preserve">i anni successivi </w:t>
      </w:r>
      <w:r w:rsidR="00F11F6E">
        <w:rPr>
          <w:lang w:val="it-IT"/>
        </w:rPr>
        <w:t>declinavano</w:t>
      </w:r>
      <w:r w:rsidR="00A51994">
        <w:rPr>
          <w:lang w:val="it-IT"/>
        </w:rPr>
        <w:t xml:space="preserve"> verso</w:t>
      </w:r>
      <w:r w:rsidR="00F11F6E">
        <w:rPr>
          <w:lang w:val="it-IT"/>
        </w:rPr>
        <w:t xml:space="preserve"> </w:t>
      </w:r>
      <w:r w:rsidRPr="00B641FD">
        <w:rPr>
          <w:lang w:val="it-IT"/>
        </w:rPr>
        <w:t xml:space="preserve">modelli decorativi geometrici </w:t>
      </w:r>
      <w:r w:rsidR="00A51994">
        <w:rPr>
          <w:lang w:val="it-IT"/>
        </w:rPr>
        <w:t xml:space="preserve">di tradizione </w:t>
      </w:r>
      <w:r w:rsidRPr="00B641FD">
        <w:rPr>
          <w:lang w:val="it-IT"/>
        </w:rPr>
        <w:t>paleocristian</w:t>
      </w:r>
      <w:r w:rsidR="00A51994">
        <w:rPr>
          <w:lang w:val="it-IT"/>
        </w:rPr>
        <w:t>a</w:t>
      </w:r>
      <w:r w:rsidRPr="00B641FD">
        <w:rPr>
          <w:lang w:val="it-IT"/>
        </w:rPr>
        <w:t>.</w:t>
      </w:r>
    </w:p>
    <w:p w14:paraId="6581692F" w14:textId="77777777" w:rsidR="00FC34FA" w:rsidRPr="00F11F6E" w:rsidRDefault="00FC34FA">
      <w:pPr>
        <w:rPr>
          <w:lang w:val="it-IT"/>
        </w:rPr>
      </w:pPr>
    </w:p>
    <w:p w14:paraId="30AD15D4" w14:textId="77777777" w:rsidR="00FC34FA" w:rsidRPr="00F11F6E" w:rsidRDefault="00FC34FA">
      <w:pPr>
        <w:rPr>
          <w:lang w:val="it-IT"/>
        </w:rPr>
      </w:pPr>
    </w:p>
    <w:p w14:paraId="4354DC37" w14:textId="77777777" w:rsidR="00FC34FA" w:rsidRPr="00F11F6E" w:rsidRDefault="00FC34FA" w:rsidP="00FC34FA">
      <w:pPr>
        <w:rPr>
          <w:lang w:val="it-IT"/>
        </w:rPr>
      </w:pPr>
    </w:p>
    <w:sectPr w:rsidR="00FC34FA" w:rsidRPr="00F1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22"/>
    <w:rsid w:val="000704D3"/>
    <w:rsid w:val="001205F4"/>
    <w:rsid w:val="00154EBF"/>
    <w:rsid w:val="00192475"/>
    <w:rsid w:val="00205096"/>
    <w:rsid w:val="0025443F"/>
    <w:rsid w:val="00380001"/>
    <w:rsid w:val="00400208"/>
    <w:rsid w:val="00407A59"/>
    <w:rsid w:val="004577C6"/>
    <w:rsid w:val="004F3D7A"/>
    <w:rsid w:val="006A4268"/>
    <w:rsid w:val="006B6ACC"/>
    <w:rsid w:val="00737A13"/>
    <w:rsid w:val="007B0752"/>
    <w:rsid w:val="00835722"/>
    <w:rsid w:val="00941DC5"/>
    <w:rsid w:val="00983C91"/>
    <w:rsid w:val="00A51994"/>
    <w:rsid w:val="00B641FD"/>
    <w:rsid w:val="00B75776"/>
    <w:rsid w:val="00B83C1C"/>
    <w:rsid w:val="00B85100"/>
    <w:rsid w:val="00C06331"/>
    <w:rsid w:val="00D65792"/>
    <w:rsid w:val="00E05A2C"/>
    <w:rsid w:val="00F11F6E"/>
    <w:rsid w:val="00F74A79"/>
    <w:rsid w:val="00F82B4C"/>
    <w:rsid w:val="00FC34FA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9A60"/>
  <w15:docId w15:val="{4571A32D-E192-C640-B6E0-D847DEDD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7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7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 Borić</dc:creator>
  <cp:lastModifiedBy>Jasenka Gudelj</cp:lastModifiedBy>
  <cp:revision>2</cp:revision>
  <dcterms:created xsi:type="dcterms:W3CDTF">2018-02-04T20:37:00Z</dcterms:created>
  <dcterms:modified xsi:type="dcterms:W3CDTF">2018-02-04T20:37:00Z</dcterms:modified>
</cp:coreProperties>
</file>