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6D0B">
      <w:pPr>
        <w:spacing w:line="200" w:lineRule="atLeast"/>
      </w:pPr>
    </w:p>
    <w:tbl>
      <w:tblPr>
        <w:tblW w:w="0" w:type="auto"/>
        <w:tblInd w:w="356" w:type="dxa"/>
        <w:tblLayout w:type="fixed"/>
        <w:tblLook w:val="0000"/>
      </w:tblPr>
      <w:tblGrid>
        <w:gridCol w:w="2668"/>
        <w:gridCol w:w="6975"/>
      </w:tblGrid>
      <w:tr w:rsidR="00000000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86D0B">
            <w:pPr>
              <w:pStyle w:val="Testonormale1"/>
              <w:spacing w:line="200" w:lineRule="atLeast"/>
              <w:jc w:val="center"/>
              <w:rPr>
                <w:rFonts w:ascii="Times New Roman" w:hAnsi="Times New Roman" w:cs="Times New Roman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Cs w:val="22"/>
                <w:lang w:val="it-IT"/>
              </w:rPr>
              <w:t xml:space="preserve">OGGETTI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it-IT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it-IT"/>
              </w:rPr>
              <w:t xml:space="preserve"> STUDIO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86D0B">
            <w:pPr>
              <w:pStyle w:val="Testonormale1"/>
              <w:spacing w:line="200" w:lineRule="atLeast"/>
              <w:jc w:val="center"/>
            </w:pPr>
            <w:r>
              <w:rPr>
                <w:rFonts w:ascii="Times New Roman" w:hAnsi="Times New Roman" w:cs="Times New Roman"/>
                <w:szCs w:val="22"/>
                <w:lang w:val="it-IT"/>
              </w:rPr>
              <w:t>FONTI e METODI</w:t>
            </w:r>
          </w:p>
        </w:tc>
      </w:tr>
      <w:tr w:rsidR="00000000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86D0B">
            <w:pPr>
              <w:pStyle w:val="Testonormale1"/>
              <w:spacing w:line="200" w:lineRule="atLeast"/>
              <w:jc w:val="center"/>
              <w:rPr>
                <w:rFonts w:ascii="Times New Roman" w:hAnsi="Times New Roman" w:cs="Times New Roman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Cs w:val="22"/>
                <w:lang w:val="it-IT"/>
              </w:rPr>
              <w:t>Prati stabili, colture, usurpazioni</w:t>
            </w:r>
          </w:p>
          <w:p w:rsidR="00000000" w:rsidRDefault="00F86D0B">
            <w:pPr>
              <w:pStyle w:val="Testonormale1"/>
              <w:spacing w:line="200" w:lineRule="atLeast"/>
              <w:jc w:val="center"/>
              <w:rPr>
                <w:rFonts w:ascii="Times New Roman" w:hAnsi="Times New Roman" w:cs="Times New Roman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Cs w:val="22"/>
                <w:lang w:val="it-IT"/>
              </w:rPr>
              <w:t xml:space="preserve">(Casanova di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it-IT"/>
              </w:rPr>
              <w:t>Rovegno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it-IT"/>
              </w:rPr>
              <w:t>)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DE2657" w:rsidRDefault="00F86D0B">
            <w:pPr>
              <w:pStyle w:val="Testonormale1"/>
              <w:spacing w:line="200" w:lineRule="atLeast"/>
              <w:jc w:val="both"/>
              <w:rPr>
                <w:lang w:val="it-IT"/>
              </w:rPr>
            </w:pPr>
            <w:r>
              <w:rPr>
                <w:rFonts w:ascii="Times New Roman" w:hAnsi="Times New Roman" w:cs="Times New Roman"/>
                <w:szCs w:val="22"/>
                <w:lang w:val="it-IT"/>
              </w:rPr>
              <w:t xml:space="preserve">Ecologia storica (vegetazione attuale); Archeologia (ricognizione e archeologia dell'architettura);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it-IT"/>
              </w:rPr>
              <w:t>Archeobotanica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it-IT"/>
              </w:rPr>
              <w:t xml:space="preserve"> (analisi polliniche di siti di zona umida); Font</w:t>
            </w:r>
            <w:r>
              <w:rPr>
                <w:rFonts w:ascii="Times New Roman" w:hAnsi="Times New Roman" w:cs="Times New Roman"/>
                <w:szCs w:val="22"/>
                <w:lang w:val="it-IT"/>
              </w:rPr>
              <w:t>i archivistiche (ricostruzione di una controversia); Cartografia storica; Fonti orali</w:t>
            </w:r>
          </w:p>
        </w:tc>
      </w:tr>
      <w:tr w:rsidR="00000000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86D0B">
            <w:pPr>
              <w:pStyle w:val="Testonormale1"/>
              <w:spacing w:line="200" w:lineRule="atLeast"/>
              <w:jc w:val="center"/>
              <w:rPr>
                <w:rFonts w:ascii="Times New Roman" w:hAnsi="Times New Roman" w:cs="Times New Roman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Cs w:val="22"/>
                <w:lang w:val="it-IT"/>
              </w:rPr>
              <w:t>Archeologia forestale: praterie alberate e boschi pascolati</w:t>
            </w:r>
          </w:p>
          <w:p w:rsidR="00000000" w:rsidRDefault="00F86D0B">
            <w:pPr>
              <w:pStyle w:val="Testonormale1"/>
              <w:spacing w:line="200" w:lineRule="atLeast"/>
              <w:jc w:val="center"/>
              <w:rPr>
                <w:rFonts w:ascii="Times New Roman" w:hAnsi="Times New Roman" w:cs="Times New Roman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Cs w:val="22"/>
                <w:lang w:val="it-IT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it-IT"/>
              </w:rPr>
              <w:t>Gerbonte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it-IT"/>
              </w:rPr>
              <w:t>Ra-chixina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it-IT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it-IT"/>
              </w:rPr>
              <w:t>Lagorara</w:t>
            </w:r>
            <w:proofErr w:type="spellEnd"/>
            <w:r>
              <w:rPr>
                <w:rStyle w:val="Rimandonotaapidipagina1"/>
                <w:rFonts w:ascii="Times New Roman" w:hAnsi="Times New Roman" w:cs="Times New Roman"/>
                <w:szCs w:val="22"/>
                <w:lang w:val="it-IT"/>
              </w:rPr>
              <w:footnoteReference w:id="1"/>
            </w:r>
            <w:r>
              <w:rPr>
                <w:rFonts w:ascii="Times New Roman" w:hAnsi="Times New Roman" w:cs="Times New Roman"/>
                <w:szCs w:val="22"/>
                <w:lang w:val="it-IT"/>
              </w:rPr>
              <w:t>)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DE2657" w:rsidRDefault="00F86D0B">
            <w:pPr>
              <w:pStyle w:val="Testonormale1"/>
              <w:spacing w:line="200" w:lineRule="atLeast"/>
              <w:jc w:val="both"/>
              <w:rPr>
                <w:lang w:val="it-IT"/>
              </w:rPr>
            </w:pPr>
            <w:r>
              <w:rPr>
                <w:rFonts w:ascii="Times New Roman" w:hAnsi="Times New Roman" w:cs="Times New Roman"/>
                <w:szCs w:val="22"/>
                <w:lang w:val="it-IT"/>
              </w:rPr>
              <w:t xml:space="preserve">Ecologia storica (vegetazione attuale);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it-IT"/>
              </w:rPr>
              <w:t>Archeobotanica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it-IT"/>
              </w:rPr>
              <w:t xml:space="preserve"> (Fonti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it-IT"/>
              </w:rPr>
              <w:t>biostratigra</w:t>
            </w:r>
            <w:r>
              <w:rPr>
                <w:rFonts w:ascii="Times New Roman" w:hAnsi="Times New Roman" w:cs="Times New Roman"/>
                <w:szCs w:val="22"/>
                <w:lang w:val="it-IT"/>
              </w:rPr>
              <w:t>fiche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it-IT"/>
              </w:rPr>
              <w:t xml:space="preserve"> polline,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it-IT"/>
              </w:rPr>
              <w:t>microcarboni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it-IT"/>
              </w:rPr>
              <w:t xml:space="preserve">; Dendrocronologia); Fonti orali; Fonti cartografiche; Fonti Archivistiche;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it-IT"/>
              </w:rPr>
              <w:t>Archeometria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it-IT"/>
              </w:rPr>
              <w:t xml:space="preserve">  (</w:t>
            </w:r>
            <w:r>
              <w:rPr>
                <w:rFonts w:ascii="Times New Roman" w:hAnsi="Times New Roman" w:cs="Times New Roman"/>
                <w:szCs w:val="22"/>
                <w:vertAlign w:val="superscript"/>
                <w:lang w:val="it-IT"/>
              </w:rPr>
              <w:t>14</w:t>
            </w:r>
            <w:r>
              <w:rPr>
                <w:rFonts w:ascii="Times New Roman" w:hAnsi="Times New Roman" w:cs="Times New Roman"/>
                <w:szCs w:val="22"/>
                <w:lang w:val="it-IT"/>
              </w:rPr>
              <w:t xml:space="preserve">C) </w:t>
            </w:r>
          </w:p>
        </w:tc>
      </w:tr>
      <w:tr w:rsidR="00000000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86D0B">
            <w:pPr>
              <w:pStyle w:val="Testonormale1"/>
              <w:spacing w:line="200" w:lineRule="atLeast"/>
              <w:jc w:val="center"/>
              <w:rPr>
                <w:rFonts w:ascii="Times New Roman" w:hAnsi="Times New Roman" w:cs="Times New Roman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Cs w:val="22"/>
                <w:lang w:val="it-IT"/>
              </w:rPr>
              <w:t>Agricoltura temporanea, uso del fuoco</w:t>
            </w:r>
          </w:p>
          <w:p w:rsidR="00000000" w:rsidRDefault="00F86D0B">
            <w:pPr>
              <w:pStyle w:val="Testonormale1"/>
              <w:spacing w:line="200" w:lineRule="atLeast"/>
              <w:jc w:val="center"/>
              <w:rPr>
                <w:rFonts w:ascii="Times New Roman" w:hAnsi="Times New Roman" w:cs="Times New Roman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Cs w:val="22"/>
                <w:lang w:val="it-IT"/>
              </w:rPr>
              <w:t xml:space="preserve">(Pian delle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it-IT"/>
              </w:rPr>
              <w:t>Groppere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it-IT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it-IT"/>
              </w:rPr>
              <w:t>alnocoltura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it-IT"/>
              </w:rPr>
              <w:t>)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DE2657" w:rsidRDefault="00F86D0B">
            <w:pPr>
              <w:pStyle w:val="Testonormale1"/>
              <w:spacing w:line="200" w:lineRule="atLeast"/>
              <w:jc w:val="both"/>
              <w:rPr>
                <w:lang w:val="it-IT"/>
              </w:rPr>
            </w:pPr>
            <w:r>
              <w:rPr>
                <w:rFonts w:ascii="Times New Roman" w:hAnsi="Times New Roman" w:cs="Times New Roman"/>
                <w:szCs w:val="22"/>
                <w:lang w:val="it-IT"/>
              </w:rPr>
              <w:t xml:space="preserve">Archeologia (scavo e ricognizione);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it-IT"/>
              </w:rPr>
              <w:t>Archeobotanica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it-IT"/>
              </w:rPr>
              <w:t xml:space="preserve"> (Fonti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it-IT"/>
              </w:rPr>
              <w:t>biostratigrafiche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it-IT"/>
              </w:rPr>
              <w:t xml:space="preserve"> polline, carbone); Fonti cartografiche;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it-IT"/>
              </w:rPr>
              <w:t>Archeometria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it-IT"/>
              </w:rPr>
              <w:t xml:space="preserve">  (</w:t>
            </w:r>
            <w:r>
              <w:rPr>
                <w:rFonts w:ascii="Times New Roman" w:hAnsi="Times New Roman" w:cs="Times New Roman"/>
                <w:szCs w:val="22"/>
                <w:vertAlign w:val="superscript"/>
                <w:lang w:val="it-IT"/>
              </w:rPr>
              <w:t>14</w:t>
            </w:r>
            <w:r>
              <w:rPr>
                <w:rFonts w:ascii="Times New Roman" w:hAnsi="Times New Roman" w:cs="Times New Roman"/>
                <w:szCs w:val="22"/>
                <w:lang w:val="it-IT"/>
              </w:rPr>
              <w:t xml:space="preserve">C);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it-IT"/>
              </w:rPr>
              <w:t>Bioindicatori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it-IT"/>
              </w:rPr>
              <w:t xml:space="preserve"> vegetali</w:t>
            </w:r>
          </w:p>
        </w:tc>
      </w:tr>
      <w:tr w:rsidR="00000000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86D0B">
            <w:pPr>
              <w:pStyle w:val="Testonormale1"/>
              <w:spacing w:line="200" w:lineRule="atLeast"/>
              <w:jc w:val="center"/>
              <w:rPr>
                <w:rFonts w:ascii="Times New Roman" w:hAnsi="Times New Roman" w:cs="Times New Roman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Cs w:val="22"/>
                <w:lang w:val="it-IT"/>
              </w:rPr>
              <w:t xml:space="preserve">Risorse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it-IT"/>
              </w:rPr>
              <w:t>agro-silvo-pastorali</w:t>
            </w:r>
            <w:proofErr w:type="spellEnd"/>
          </w:p>
          <w:p w:rsidR="00000000" w:rsidRDefault="00F86D0B">
            <w:pPr>
              <w:pStyle w:val="Testonormale1"/>
              <w:spacing w:line="200" w:lineRule="atLeast"/>
              <w:jc w:val="center"/>
              <w:rPr>
                <w:rFonts w:ascii="Times New Roman" w:hAnsi="Times New Roman" w:cs="Times New Roman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Cs w:val="22"/>
                <w:lang w:val="it-IT"/>
              </w:rPr>
              <w:t>(Ventarola)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DE2657" w:rsidRDefault="00F86D0B">
            <w:pPr>
              <w:pStyle w:val="Testonormale1"/>
              <w:spacing w:line="200" w:lineRule="atLeast"/>
              <w:jc w:val="both"/>
              <w:rPr>
                <w:lang w:val="it-IT"/>
              </w:rPr>
            </w:pPr>
            <w:r>
              <w:rPr>
                <w:rFonts w:ascii="Times New Roman" w:hAnsi="Times New Roman" w:cs="Times New Roman"/>
                <w:szCs w:val="22"/>
                <w:lang w:val="it-IT"/>
              </w:rPr>
              <w:t xml:space="preserve">Archeologia dell'architettura;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it-IT"/>
              </w:rPr>
              <w:t>Archeobotanica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it-IT"/>
              </w:rPr>
              <w:t xml:space="preserve"> (analisi  polliniche di suoli); Ecologia storica (vegetazione attu</w:t>
            </w:r>
            <w:r>
              <w:rPr>
                <w:rFonts w:ascii="Times New Roman" w:hAnsi="Times New Roman" w:cs="Times New Roman"/>
                <w:szCs w:val="22"/>
                <w:lang w:val="it-IT"/>
              </w:rPr>
              <w:t>ale); Fonti archivistiche (fiscali, statistiche e demografiche); Fonti cartografiche; Fonti orali</w:t>
            </w:r>
          </w:p>
        </w:tc>
      </w:tr>
      <w:tr w:rsidR="00000000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86D0B">
            <w:pPr>
              <w:pStyle w:val="Testonormale1"/>
              <w:spacing w:line="200" w:lineRule="atLeast"/>
              <w:jc w:val="center"/>
              <w:rPr>
                <w:rFonts w:ascii="Times New Roman" w:hAnsi="Times New Roman" w:cs="Times New Roman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Cs w:val="22"/>
                <w:lang w:val="it-IT"/>
              </w:rPr>
              <w:t>Ecologia storica di aree terrazzate di montagne costiere</w:t>
            </w:r>
          </w:p>
          <w:p w:rsidR="00000000" w:rsidRDefault="00F86D0B">
            <w:pPr>
              <w:pStyle w:val="Testonormale1"/>
              <w:spacing w:line="200" w:lineRule="atLeast"/>
              <w:jc w:val="center"/>
              <w:rPr>
                <w:rFonts w:ascii="Times New Roman" w:hAnsi="Times New Roman" w:cs="Times New Roman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Cs w:val="22"/>
                <w:lang w:val="it-IT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it-IT"/>
              </w:rPr>
              <w:t>Riomaggiore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it-IT"/>
              </w:rPr>
              <w:t>)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DE2657" w:rsidRDefault="00F86D0B">
            <w:pPr>
              <w:pStyle w:val="Testonormale1"/>
              <w:spacing w:line="200" w:lineRule="atLeast"/>
              <w:rPr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  <w:lang w:val="it-IT"/>
              </w:rPr>
              <w:t>Archeobotanica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it-IT"/>
              </w:rPr>
              <w:t xml:space="preserve"> (fonti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it-IT"/>
              </w:rPr>
              <w:t>biostratigrafiche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it-IT"/>
              </w:rPr>
              <w:t xml:space="preserve"> suoli: polline,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it-IT"/>
              </w:rPr>
              <w:t>microcarboni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it-IT"/>
              </w:rPr>
              <w:t>; dendrologiche, c</w:t>
            </w:r>
            <w:r>
              <w:rPr>
                <w:rFonts w:ascii="Times New Roman" w:hAnsi="Times New Roman" w:cs="Times New Roman"/>
                <w:szCs w:val="22"/>
                <w:lang w:val="it-IT"/>
              </w:rPr>
              <w:t xml:space="preserve">artografiche); Ecologia storica (vegetazione attuale); Fonti iconografiche; Fonti archivistiche;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it-IT"/>
              </w:rPr>
              <w:t>Archeometria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it-IT"/>
              </w:rPr>
              <w:t xml:space="preserve">  (</w:t>
            </w:r>
            <w:r>
              <w:rPr>
                <w:rFonts w:ascii="Times New Roman" w:hAnsi="Times New Roman" w:cs="Times New Roman"/>
                <w:szCs w:val="22"/>
                <w:vertAlign w:val="superscript"/>
                <w:lang w:val="it-IT"/>
              </w:rPr>
              <w:t>14</w:t>
            </w:r>
            <w:r>
              <w:rPr>
                <w:rFonts w:ascii="Times New Roman" w:hAnsi="Times New Roman" w:cs="Times New Roman"/>
                <w:szCs w:val="22"/>
                <w:lang w:val="it-IT"/>
              </w:rPr>
              <w:t xml:space="preserve">C) </w:t>
            </w:r>
          </w:p>
        </w:tc>
      </w:tr>
      <w:tr w:rsidR="00000000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00000" w:rsidRDefault="00F86D0B">
            <w:pPr>
              <w:pStyle w:val="Testonormale1"/>
              <w:spacing w:line="200" w:lineRule="atLeast"/>
              <w:jc w:val="center"/>
              <w:rPr>
                <w:rFonts w:ascii="Times New Roman" w:hAnsi="Times New Roman" w:cs="Times New Roman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Cs w:val="22"/>
                <w:lang w:val="it-IT"/>
              </w:rPr>
              <w:t xml:space="preserve">Ecologia della produzione di carbone vegetale (valle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it-IT"/>
              </w:rPr>
              <w:t>Scrivia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it-IT"/>
              </w:rPr>
              <w:t>, val di Vara)</w:t>
            </w:r>
            <w:r>
              <w:rPr>
                <w:rStyle w:val="Rimandonotaapidipagina6"/>
                <w:rFonts w:ascii="Times New Roman" w:hAnsi="Times New Roman" w:cs="Times New Roman"/>
                <w:szCs w:val="22"/>
                <w:lang w:val="it-IT"/>
              </w:rPr>
              <w:footnoteReference w:id="2"/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00000" w:rsidRPr="00DE2657" w:rsidRDefault="00F86D0B">
            <w:pPr>
              <w:pStyle w:val="Testonormale1"/>
              <w:spacing w:line="200" w:lineRule="atLeast"/>
              <w:jc w:val="both"/>
              <w:rPr>
                <w:lang w:val="it-IT"/>
              </w:rPr>
            </w:pPr>
            <w:r>
              <w:rPr>
                <w:rFonts w:ascii="Times New Roman" w:hAnsi="Times New Roman" w:cs="Times New Roman"/>
                <w:szCs w:val="22"/>
                <w:lang w:val="it-IT"/>
              </w:rPr>
              <w:t xml:space="preserve">Archeologia (scavo, ricognizione, archeologi sperimentale);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it-IT"/>
              </w:rPr>
              <w:t>A</w:t>
            </w:r>
            <w:r>
              <w:rPr>
                <w:rFonts w:ascii="Times New Roman" w:hAnsi="Times New Roman" w:cs="Times New Roman"/>
                <w:szCs w:val="22"/>
                <w:lang w:val="it-IT"/>
              </w:rPr>
              <w:t>rcheobotanica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it-IT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it-IT"/>
              </w:rPr>
              <w:t>antracologia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it-IT"/>
              </w:rPr>
              <w:t xml:space="preserve">); Ecologia storica (vegetazione attuale); Fonti orali;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it-IT"/>
              </w:rPr>
              <w:t>Archeometria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it-IT"/>
              </w:rPr>
              <w:t xml:space="preserve">  (</w:t>
            </w:r>
            <w:r>
              <w:rPr>
                <w:rFonts w:ascii="Times New Roman" w:hAnsi="Times New Roman" w:cs="Times New Roman"/>
                <w:szCs w:val="22"/>
                <w:vertAlign w:val="superscript"/>
                <w:lang w:val="it-IT"/>
              </w:rPr>
              <w:t>14</w:t>
            </w:r>
            <w:r>
              <w:rPr>
                <w:rFonts w:ascii="Times New Roman" w:hAnsi="Times New Roman" w:cs="Times New Roman"/>
                <w:szCs w:val="22"/>
                <w:lang w:val="it-IT"/>
              </w:rPr>
              <w:t>C)</w:t>
            </w:r>
          </w:p>
        </w:tc>
      </w:tr>
      <w:tr w:rsidR="00000000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00000" w:rsidRDefault="00F86D0B">
            <w:pPr>
              <w:pStyle w:val="Testonormale1"/>
              <w:spacing w:line="200" w:lineRule="atLeast"/>
              <w:jc w:val="center"/>
              <w:rPr>
                <w:rFonts w:ascii="Times New Roman" w:hAnsi="Times New Roman" w:cs="Times New Roman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Cs w:val="22"/>
                <w:lang w:val="it-IT"/>
              </w:rPr>
              <w:t>Zone umide montane come archivi della storia ambientale</w:t>
            </w:r>
          </w:p>
          <w:p w:rsidR="00000000" w:rsidRDefault="00F86D0B">
            <w:pPr>
              <w:pStyle w:val="Testonormale1"/>
              <w:spacing w:line="200" w:lineRule="atLeast"/>
              <w:jc w:val="center"/>
              <w:rPr>
                <w:rFonts w:ascii="Times New Roman" w:hAnsi="Times New Roman" w:cs="Times New Roman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Cs w:val="22"/>
                <w:lang w:val="it-IT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it-IT"/>
              </w:rPr>
              <w:t>Mogge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it-IT"/>
              </w:rPr>
              <w:t xml:space="preserve"> di Ertola)</w:t>
            </w:r>
            <w:r>
              <w:rPr>
                <w:rStyle w:val="Rimandonotaapidipagina6"/>
                <w:rFonts w:ascii="Times New Roman" w:hAnsi="Times New Roman" w:cs="Times New Roman"/>
                <w:szCs w:val="22"/>
                <w:lang w:val="it-IT"/>
              </w:rPr>
              <w:footnoteReference w:id="3"/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00000" w:rsidRPr="00DE2657" w:rsidRDefault="00F86D0B">
            <w:pPr>
              <w:pStyle w:val="Testonormale1"/>
              <w:spacing w:line="200" w:lineRule="atLeast"/>
              <w:rPr>
                <w:lang w:val="it-IT"/>
              </w:rPr>
            </w:pPr>
            <w:r>
              <w:rPr>
                <w:rFonts w:ascii="Times New Roman" w:hAnsi="Times New Roman" w:cs="Times New Roman"/>
                <w:szCs w:val="22"/>
                <w:lang w:val="it-IT"/>
              </w:rPr>
              <w:t xml:space="preserve">Archeologia (scavo e ricognizione);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it-IT"/>
              </w:rPr>
              <w:t>Archeobotanica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it-IT"/>
              </w:rPr>
              <w:t xml:space="preserve"> (Fonti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it-IT"/>
              </w:rPr>
              <w:t>biostratigrafiche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it-IT"/>
              </w:rPr>
              <w:t xml:space="preserve"> p</w:t>
            </w:r>
            <w:r>
              <w:rPr>
                <w:rFonts w:ascii="Times New Roman" w:hAnsi="Times New Roman" w:cs="Times New Roman"/>
                <w:szCs w:val="22"/>
                <w:lang w:val="it-IT"/>
              </w:rPr>
              <w:t xml:space="preserve">olline,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it-IT"/>
              </w:rPr>
              <w:t>microcarboni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it-IT"/>
              </w:rPr>
              <w:t xml:space="preserve">, …; Dendrocronologia); Ecologia storica (vegetazione attuale); Analisi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it-IT"/>
              </w:rPr>
              <w:t>geognostiche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it-IT"/>
              </w:rPr>
              <w:t xml:space="preserve">; Fonti orali; Fonti cartografiche;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it-IT"/>
              </w:rPr>
              <w:t>Archeometria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it-IT"/>
              </w:rPr>
              <w:t xml:space="preserve">  (</w:t>
            </w:r>
            <w:r>
              <w:rPr>
                <w:rFonts w:ascii="Times New Roman" w:hAnsi="Times New Roman" w:cs="Times New Roman"/>
                <w:szCs w:val="22"/>
                <w:vertAlign w:val="superscript"/>
                <w:lang w:val="it-IT"/>
              </w:rPr>
              <w:t>14</w:t>
            </w:r>
            <w:r>
              <w:rPr>
                <w:rFonts w:ascii="Times New Roman" w:hAnsi="Times New Roman" w:cs="Times New Roman"/>
                <w:szCs w:val="22"/>
                <w:lang w:val="it-IT"/>
              </w:rPr>
              <w:t xml:space="preserve">C)  </w:t>
            </w:r>
          </w:p>
        </w:tc>
      </w:tr>
      <w:tr w:rsidR="00000000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00000" w:rsidRDefault="00F86D0B">
            <w:pPr>
              <w:pStyle w:val="Testonormale1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it-IT"/>
              </w:rPr>
              <w:t xml:space="preserve">Colture irrigue, prati e pascoli </w:t>
            </w:r>
          </w:p>
          <w:p w:rsidR="00000000" w:rsidRDefault="00F86D0B">
            <w:pPr>
              <w:pStyle w:val="Testonormale1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it-IT"/>
              </w:rPr>
              <w:t xml:space="preserve">(perimetri d'acqua 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  <w:lang w:val="it-IT"/>
              </w:rPr>
              <w:t>Perlezzi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  <w:lang w:val="it-IT"/>
              </w:rPr>
              <w:t>)</w:t>
            </w:r>
            <w:r>
              <w:rPr>
                <w:rStyle w:val="Rimandonotaapidipagina5"/>
                <w:color w:val="000000"/>
                <w:szCs w:val="22"/>
                <w:lang w:val="it-IT"/>
              </w:rPr>
              <w:t xml:space="preserve"> </w:t>
            </w:r>
            <w:r>
              <w:rPr>
                <w:rStyle w:val="Rimandonotaapidipagina5"/>
                <w:color w:val="000000"/>
                <w:szCs w:val="22"/>
              </w:rPr>
              <w:footnoteReference w:id="4"/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00000" w:rsidRPr="00DE2657" w:rsidRDefault="00F86D0B">
            <w:pPr>
              <w:pStyle w:val="Testonormale1"/>
              <w:spacing w:line="200" w:lineRule="atLeast"/>
              <w:jc w:val="both"/>
              <w:rPr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it-IT"/>
              </w:rPr>
              <w:t>Archeologia (ricognizione)</w:t>
            </w:r>
            <w:r>
              <w:rPr>
                <w:rFonts w:ascii="Times New Roman" w:hAnsi="Times New Roman" w:cs="Times New Roman"/>
                <w:color w:val="000000"/>
                <w:szCs w:val="22"/>
                <w:lang w:val="it-IT"/>
              </w:rPr>
              <w:t xml:space="preserve">; Ecologia storica (vegetazione attuale);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  <w:lang w:val="it-IT"/>
              </w:rPr>
              <w:t>Archeobotanica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  <w:lang w:val="it-IT"/>
              </w:rPr>
              <w:t xml:space="preserve"> (analisi polliniche 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  <w:lang w:val="it-IT"/>
              </w:rPr>
              <w:t>microcarboni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  <w:lang w:val="it-IT"/>
              </w:rPr>
              <w:t>); Fonti archivistiche (ricostruzione di una controversia); Geologia applicata; Fonti cartografiche; Fonti orali</w:t>
            </w:r>
          </w:p>
        </w:tc>
      </w:tr>
      <w:tr w:rsidR="00000000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00000" w:rsidRDefault="00F86D0B">
            <w:pPr>
              <w:pStyle w:val="Testonormale1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it-IT"/>
              </w:rPr>
              <w:t>Archeologia di versante</w:t>
            </w:r>
          </w:p>
          <w:p w:rsidR="00000000" w:rsidRDefault="00F86D0B">
            <w:pPr>
              <w:pStyle w:val="Testonormale1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it-IT"/>
              </w:rPr>
              <w:t xml:space="preserve">(Costa dei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  <w:lang w:val="it-IT"/>
              </w:rPr>
              <w:t>Ghiffi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  <w:lang w:val="it-IT"/>
              </w:rPr>
              <w:t>)</w:t>
            </w:r>
            <w:r>
              <w:rPr>
                <w:rStyle w:val="Rimandonotaapidipagina5"/>
                <w:color w:val="000000"/>
                <w:szCs w:val="22"/>
                <w:lang w:val="it-IT"/>
              </w:rPr>
              <w:t xml:space="preserve"> </w:t>
            </w:r>
            <w:r>
              <w:rPr>
                <w:rStyle w:val="Rimandonotaapidipagina5"/>
                <w:color w:val="000000"/>
                <w:szCs w:val="22"/>
              </w:rPr>
              <w:footnoteReference w:id="5"/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00000" w:rsidRPr="00DE2657" w:rsidRDefault="00F86D0B">
            <w:pPr>
              <w:pStyle w:val="Testonormale1"/>
              <w:spacing w:line="200" w:lineRule="atLeast"/>
              <w:jc w:val="both"/>
              <w:rPr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it-IT"/>
              </w:rPr>
              <w:t>Archeo</w:t>
            </w:r>
            <w:r>
              <w:rPr>
                <w:rFonts w:ascii="Times New Roman" w:hAnsi="Times New Roman" w:cs="Times New Roman"/>
                <w:color w:val="000000"/>
                <w:szCs w:val="22"/>
                <w:lang w:val="it-IT"/>
              </w:rPr>
              <w:t xml:space="preserve">logia (ricognizione e scavo);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  <w:lang w:val="it-IT"/>
              </w:rPr>
              <w:t>Archeobotanica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  <w:lang w:val="it-IT"/>
              </w:rPr>
              <w:t xml:space="preserve"> (analisi polliniche 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  <w:lang w:val="it-IT"/>
              </w:rPr>
              <w:t>microcarboni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  <w:lang w:val="it-IT"/>
              </w:rPr>
              <w:t xml:space="preserve">); Ecologia storica (vegetazione attuale); Geologia applicata; Fonti cartografiche; Fonti orali;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  <w:lang w:val="it-IT"/>
              </w:rPr>
              <w:t>Archeometria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  <w:lang w:val="it-IT"/>
              </w:rPr>
              <w:t xml:space="preserve"> (C</w:t>
            </w:r>
            <w:r>
              <w:rPr>
                <w:rFonts w:ascii="Times New Roman" w:hAnsi="Times New Roman" w:cs="Times New Roman"/>
                <w:color w:val="000000"/>
                <w:szCs w:val="22"/>
                <w:vertAlign w:val="superscript"/>
                <w:lang w:val="it-IT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Cs w:val="22"/>
                <w:lang w:val="it-IT"/>
              </w:rPr>
              <w:t>)</w:t>
            </w:r>
          </w:p>
        </w:tc>
      </w:tr>
      <w:tr w:rsidR="00000000">
        <w:tc>
          <w:tcPr>
            <w:tcW w:w="2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00000" w:rsidRDefault="00F86D0B">
            <w:pPr>
              <w:pStyle w:val="Testonormale1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it-IT"/>
              </w:rPr>
              <w:t>Ecologia storica di siti minerari</w:t>
            </w:r>
          </w:p>
          <w:p w:rsidR="00000000" w:rsidRDefault="00F86D0B">
            <w:pPr>
              <w:pStyle w:val="Testonormale1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val="it-IT"/>
              </w:rPr>
              <w:t xml:space="preserve">(Monte Loreto,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  <w:lang w:val="it-IT"/>
              </w:rPr>
              <w:t>Libiola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  <w:lang w:val="it-IT"/>
              </w:rPr>
              <w:t>)</w:t>
            </w:r>
            <w:r>
              <w:rPr>
                <w:rStyle w:val="Rimandonotaapidipagina5"/>
                <w:color w:val="000000"/>
                <w:lang w:val="it-IT"/>
              </w:rPr>
              <w:t xml:space="preserve"> </w:t>
            </w:r>
            <w:r>
              <w:rPr>
                <w:rStyle w:val="Rimandonotaapidipagina5"/>
                <w:color w:val="000000"/>
              </w:rPr>
              <w:footnoteReference w:id="6"/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00000" w:rsidRDefault="00F86D0B">
            <w:pPr>
              <w:pStyle w:val="Testonormale1"/>
              <w:spacing w:line="2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Cs w:val="22"/>
                <w:lang w:val="it-IT"/>
              </w:rPr>
              <w:t xml:space="preserve">Vegetazione attuale; Archeologia   </w:t>
            </w:r>
          </w:p>
        </w:tc>
      </w:tr>
    </w:tbl>
    <w:p w:rsidR="00000000" w:rsidRDefault="00F86D0B">
      <w:pPr>
        <w:pStyle w:val="Testonormale1"/>
        <w:spacing w:line="200" w:lineRule="atLeast"/>
        <w:jc w:val="both"/>
        <w:rPr>
          <w:rFonts w:ascii="Times New Roman" w:hAnsi="Times New Roman" w:cs="Times New Roman"/>
          <w:szCs w:val="20"/>
          <w:lang w:val="it-IT"/>
        </w:rPr>
      </w:pPr>
    </w:p>
    <w:p w:rsidR="00000000" w:rsidRPr="00DE2657" w:rsidRDefault="00F86D0B">
      <w:pPr>
        <w:pStyle w:val="Testonormale1"/>
        <w:spacing w:line="200" w:lineRule="atLeast"/>
        <w:jc w:val="both"/>
        <w:rPr>
          <w:lang w:val="it-IT"/>
        </w:rPr>
      </w:pPr>
      <w:r>
        <w:rPr>
          <w:rFonts w:ascii="Times New Roman" w:hAnsi="Times New Roman" w:cs="Times New Roman"/>
          <w:szCs w:val="20"/>
          <w:lang w:val="it-IT"/>
        </w:rPr>
        <w:t>Tab. 1. Fonti e metodi impiegati nelle indagini LASA (1995-2013). I casi in grigio non sono discussi nel presente contributo e per essi si rimanda alla bibliografia indicata in nota</w:t>
      </w:r>
    </w:p>
    <w:p w:rsidR="00000000" w:rsidRDefault="00F86D0B">
      <w:pPr>
        <w:spacing w:line="200" w:lineRule="atLeast"/>
        <w:jc w:val="both"/>
      </w:pPr>
    </w:p>
    <w:p w:rsidR="00000000" w:rsidRDefault="00F86D0B">
      <w:pPr>
        <w:tabs>
          <w:tab w:val="left" w:pos="360"/>
          <w:tab w:val="left" w:pos="426"/>
          <w:tab w:val="left" w:pos="720"/>
          <w:tab w:val="left" w:pos="8789"/>
        </w:tabs>
        <w:spacing w:line="200" w:lineRule="atLeast"/>
        <w:jc w:val="both"/>
      </w:pPr>
    </w:p>
    <w:p w:rsidR="00F86D0B" w:rsidRDefault="00F86D0B">
      <w:pPr>
        <w:spacing w:line="200" w:lineRule="atLeast"/>
        <w:jc w:val="both"/>
      </w:pPr>
    </w:p>
    <w:sectPr w:rsidR="00F86D0B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D0B" w:rsidRDefault="00F86D0B">
      <w:r>
        <w:separator/>
      </w:r>
    </w:p>
  </w:endnote>
  <w:endnote w:type="continuationSeparator" w:id="0">
    <w:p w:rsidR="00F86D0B" w:rsidRDefault="00F8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D0B" w:rsidRDefault="00F86D0B">
      <w:r>
        <w:separator/>
      </w:r>
    </w:p>
  </w:footnote>
  <w:footnote w:type="continuationSeparator" w:id="0">
    <w:p w:rsidR="00F86D0B" w:rsidRDefault="00F86D0B">
      <w:r>
        <w:continuationSeparator/>
      </w:r>
    </w:p>
  </w:footnote>
  <w:footnote w:id="1">
    <w:p w:rsidR="00000000" w:rsidRDefault="00F86D0B">
      <w:pPr>
        <w:pStyle w:val="Testonotaapidipagina"/>
      </w:pPr>
      <w:r>
        <w:rPr>
          <w:rStyle w:val="FootnoteCharacters"/>
        </w:rPr>
        <w:footnoteRef/>
      </w:r>
      <w:r>
        <w:rPr>
          <w:color w:val="0070C0"/>
        </w:rPr>
        <w:tab/>
      </w:r>
      <w:proofErr w:type="spellStart"/>
      <w:r>
        <w:rPr>
          <w:color w:val="0070C0"/>
        </w:rPr>
        <w:t>Cevasco</w:t>
      </w:r>
      <w:proofErr w:type="spellEnd"/>
      <w:r>
        <w:rPr>
          <w:color w:val="0070C0"/>
        </w:rPr>
        <w:t xml:space="preserve"> </w:t>
      </w:r>
      <w:proofErr w:type="spellStart"/>
      <w:r>
        <w:rPr>
          <w:i/>
          <w:iCs/>
          <w:color w:val="0070C0"/>
        </w:rPr>
        <w:t>et</w:t>
      </w:r>
      <w:proofErr w:type="spellEnd"/>
      <w:r>
        <w:rPr>
          <w:i/>
          <w:iCs/>
          <w:color w:val="0070C0"/>
        </w:rPr>
        <w:t xml:space="preserve"> al. </w:t>
      </w:r>
      <w:r>
        <w:rPr>
          <w:color w:val="0070C0"/>
        </w:rPr>
        <w:t>1999</w:t>
      </w:r>
      <w:r>
        <w:t xml:space="preserve">; </w:t>
      </w:r>
      <w:r>
        <w:rPr>
          <w:color w:val="0070C0"/>
        </w:rPr>
        <w:t>Molinari 2</w:t>
      </w:r>
      <w:r>
        <w:rPr>
          <w:color w:val="0070C0"/>
        </w:rPr>
        <w:t>010.</w:t>
      </w:r>
    </w:p>
  </w:footnote>
  <w:footnote w:id="2">
    <w:p w:rsidR="00000000" w:rsidRDefault="00F86D0B">
      <w:pPr>
        <w:pStyle w:val="Testonotaapidipagina"/>
      </w:pPr>
      <w:r>
        <w:rPr>
          <w:rStyle w:val="FootnoteCharacters"/>
        </w:rPr>
        <w:footnoteRef/>
      </w:r>
      <w:r>
        <w:rPr>
          <w:color w:val="0070C0"/>
        </w:rPr>
        <w:tab/>
        <w:t xml:space="preserve">Montanari </w:t>
      </w:r>
      <w:proofErr w:type="spellStart"/>
      <w:r>
        <w:rPr>
          <w:i/>
          <w:iCs/>
          <w:color w:val="0070C0"/>
        </w:rPr>
        <w:t>et</w:t>
      </w:r>
      <w:proofErr w:type="spellEnd"/>
      <w:r>
        <w:rPr>
          <w:i/>
          <w:iCs/>
          <w:color w:val="0070C0"/>
        </w:rPr>
        <w:t xml:space="preserve"> al.</w:t>
      </w:r>
      <w:r>
        <w:rPr>
          <w:color w:val="0070C0"/>
        </w:rPr>
        <w:t xml:space="preserve"> 2002</w:t>
      </w:r>
      <w:r>
        <w:t xml:space="preserve">, e </w:t>
      </w:r>
      <w:r>
        <w:rPr>
          <w:color w:val="0070C0"/>
        </w:rPr>
        <w:t>Montanari 2013</w:t>
      </w:r>
      <w:r>
        <w:t xml:space="preserve"> per una storia degli studi.</w:t>
      </w:r>
    </w:p>
  </w:footnote>
  <w:footnote w:id="3">
    <w:p w:rsidR="00000000" w:rsidRDefault="00F86D0B">
      <w:pPr>
        <w:pStyle w:val="Testonotaapidipagina"/>
        <w:ind w:left="0" w:firstLine="0"/>
      </w:pPr>
      <w:r>
        <w:rPr>
          <w:rStyle w:val="FootnoteCharacters"/>
        </w:rPr>
        <w:footnoteRef/>
      </w:r>
      <w:r>
        <w:tab/>
        <w:t xml:space="preserve"> </w:t>
      </w:r>
      <w:r>
        <w:rPr>
          <w:color w:val="0070C0"/>
        </w:rPr>
        <w:t xml:space="preserve">Guido </w:t>
      </w:r>
      <w:proofErr w:type="spellStart"/>
      <w:r>
        <w:rPr>
          <w:color w:val="0070C0"/>
        </w:rPr>
        <w:t>et</w:t>
      </w:r>
      <w:proofErr w:type="spellEnd"/>
      <w:r>
        <w:rPr>
          <w:color w:val="0070C0"/>
        </w:rPr>
        <w:t xml:space="preserve"> al. 2013</w:t>
      </w:r>
      <w:r>
        <w:t xml:space="preserve">; </w:t>
      </w:r>
      <w:proofErr w:type="spellStart"/>
      <w:r>
        <w:rPr>
          <w:color w:val="0070C0"/>
        </w:rPr>
        <w:t>Menozzi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et</w:t>
      </w:r>
      <w:proofErr w:type="spellEnd"/>
      <w:r>
        <w:rPr>
          <w:color w:val="0070C0"/>
        </w:rPr>
        <w:t xml:space="preserve"> al. 20</w:t>
      </w:r>
      <w:r>
        <w:rPr>
          <w:color w:val="0070C0"/>
        </w:rPr>
        <w:t>10</w:t>
      </w:r>
      <w:r>
        <w:t xml:space="preserve">; Maggi, De </w:t>
      </w:r>
      <w:proofErr w:type="spellStart"/>
      <w:r>
        <w:t>Pascale</w:t>
      </w:r>
      <w:proofErr w:type="spellEnd"/>
      <w:r>
        <w:t xml:space="preserve"> 2011. </w:t>
      </w:r>
    </w:p>
  </w:footnote>
  <w:footnote w:id="4">
    <w:p w:rsidR="00000000" w:rsidRDefault="00F86D0B">
      <w:pPr>
        <w:pStyle w:val="Testonotaapidipagina"/>
      </w:pPr>
      <w:r>
        <w:rPr>
          <w:rStyle w:val="FootnoteCharacters"/>
          <w:rFonts w:ascii="Calibri" w:hAnsi="Calibri"/>
        </w:rPr>
        <w:footnoteRef/>
      </w:r>
      <w:r>
        <w:rPr>
          <w:color w:val="0070C0"/>
        </w:rPr>
        <w:tab/>
        <w:t>Stagno, Tigrino 2012</w:t>
      </w:r>
      <w:r>
        <w:t xml:space="preserve">; </w:t>
      </w:r>
      <w:r>
        <w:rPr>
          <w:color w:val="0070C0"/>
        </w:rPr>
        <w:t>Stag</w:t>
      </w:r>
      <w:r>
        <w:rPr>
          <w:color w:val="0070C0"/>
        </w:rPr>
        <w:t>no 2009a</w:t>
      </w:r>
      <w:r>
        <w:t xml:space="preserve"> pp. 269-376.</w:t>
      </w:r>
    </w:p>
  </w:footnote>
  <w:footnote w:id="5">
    <w:p w:rsidR="00000000" w:rsidRDefault="00F86D0B">
      <w:pPr>
        <w:pStyle w:val="Testonotaapidipagina"/>
      </w:pPr>
      <w:r>
        <w:rPr>
          <w:rStyle w:val="FootnoteCharacters"/>
          <w:rFonts w:ascii="Calibri" w:hAnsi="Calibri"/>
        </w:rPr>
        <w:footnoteRef/>
      </w:r>
      <w:r>
        <w:rPr>
          <w:color w:val="0070C0"/>
        </w:rPr>
        <w:tab/>
        <w:t xml:space="preserve">Stagno </w:t>
      </w:r>
      <w:proofErr w:type="spellStart"/>
      <w:r>
        <w:rPr>
          <w:color w:val="0070C0"/>
        </w:rPr>
        <w:t>et</w:t>
      </w:r>
      <w:proofErr w:type="spellEnd"/>
      <w:r>
        <w:rPr>
          <w:color w:val="0070C0"/>
        </w:rPr>
        <w:t xml:space="preserve"> </w:t>
      </w:r>
      <w:r>
        <w:rPr>
          <w:color w:val="0070C0"/>
        </w:rPr>
        <w:t>al. 2014.</w:t>
      </w:r>
    </w:p>
  </w:footnote>
  <w:footnote w:id="6">
    <w:p w:rsidR="00000000" w:rsidRDefault="00F86D0B">
      <w:pPr>
        <w:pStyle w:val="Testonotaapidipagina"/>
        <w:ind w:left="0" w:firstLine="0"/>
      </w:pPr>
      <w:r>
        <w:rPr>
          <w:rStyle w:val="FootnoteCharacters"/>
          <w:rFonts w:ascii="Calibri" w:hAnsi="Calibri"/>
        </w:rPr>
        <w:footnoteRef/>
      </w:r>
      <w:r>
        <w:tab/>
        <w:t xml:space="preserve">  </w:t>
      </w:r>
      <w:r>
        <w:rPr>
          <w:color w:val="0070C0"/>
        </w:rPr>
        <w:t xml:space="preserve">Montanari </w:t>
      </w:r>
      <w:proofErr w:type="spellStart"/>
      <w:r>
        <w:rPr>
          <w:color w:val="0070C0"/>
        </w:rPr>
        <w:t>et</w:t>
      </w:r>
      <w:proofErr w:type="spellEnd"/>
      <w:r>
        <w:rPr>
          <w:color w:val="0070C0"/>
        </w:rPr>
        <w:t xml:space="preserve"> al. 2014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E2657"/>
    <w:rsid w:val="00DE2657"/>
    <w:rsid w:val="00F8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Rimandonotaapidipagina6">
    <w:name w:val="Rimando nota a piè di pagina6"/>
    <w:rPr>
      <w:vertAlign w:val="superscript"/>
    </w:rPr>
  </w:style>
  <w:style w:type="character" w:customStyle="1" w:styleId="Rimandonotaapidipagina5">
    <w:name w:val="Rimando nota a piè di pagina5"/>
    <w:rPr>
      <w:vertAlign w:val="superscript"/>
    </w:rPr>
  </w:style>
  <w:style w:type="character" w:customStyle="1" w:styleId="FootnoteCharacters">
    <w:name w:val="Footnote Characters"/>
  </w:style>
  <w:style w:type="character" w:styleId="Rimandonotaapidipagina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Rimandonotadichiusura">
    <w:name w:val="endnote reference"/>
    <w:rPr>
      <w:vertAlign w:val="superscript"/>
    </w:r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Caption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estonormale1">
    <w:name w:val="Testo normale1"/>
    <w:basedOn w:val="Normale"/>
    <w:rPr>
      <w:rFonts w:ascii="Calibri" w:hAnsi="Calibri" w:cs="Calibri"/>
      <w:sz w:val="20"/>
      <w:szCs w:val="21"/>
      <w:lang w:val="en-US"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1601-01-01T00:00:00Z</cp:lastPrinted>
  <dcterms:created xsi:type="dcterms:W3CDTF">2015-06-17T10:55:00Z</dcterms:created>
  <dcterms:modified xsi:type="dcterms:W3CDTF">2015-06-17T10:55:00Z</dcterms:modified>
</cp:coreProperties>
</file>