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1134"/>
        <w:gridCol w:w="992"/>
        <w:gridCol w:w="993"/>
        <w:gridCol w:w="2976"/>
      </w:tblGrid>
      <w:tr w:rsidR="004A61D5" w:rsidRPr="005A12F8" w:rsidTr="00303D2A">
        <w:tc>
          <w:tcPr>
            <w:tcW w:w="675" w:type="dxa"/>
            <w:shd w:val="clear" w:color="auto" w:fill="D9D9D9"/>
          </w:tcPr>
          <w:p w:rsidR="004A61D5" w:rsidRPr="003B2F1E" w:rsidRDefault="004A61D5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:rsidR="004A61D5" w:rsidRPr="003B2F1E" w:rsidRDefault="004A61D5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UT/QD</w:t>
            </w:r>
          </w:p>
        </w:tc>
        <w:tc>
          <w:tcPr>
            <w:tcW w:w="992" w:type="dxa"/>
            <w:shd w:val="clear" w:color="auto" w:fill="D9D9D9"/>
          </w:tcPr>
          <w:p w:rsidR="004A61D5" w:rsidRPr="003B2F1E" w:rsidRDefault="004A61D5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Forma</w:t>
            </w:r>
          </w:p>
        </w:tc>
        <w:tc>
          <w:tcPr>
            <w:tcW w:w="1134" w:type="dxa"/>
            <w:shd w:val="clear" w:color="auto" w:fill="D9D9D9"/>
          </w:tcPr>
          <w:p w:rsidR="004A61D5" w:rsidRPr="003B2F1E" w:rsidRDefault="004A61D5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Altri framm.</w:t>
            </w:r>
          </w:p>
        </w:tc>
        <w:tc>
          <w:tcPr>
            <w:tcW w:w="1134" w:type="dxa"/>
            <w:shd w:val="clear" w:color="auto" w:fill="D9D9D9"/>
          </w:tcPr>
          <w:p w:rsidR="004A61D5" w:rsidRPr="003B2F1E" w:rsidRDefault="004A61D5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Datazione</w:t>
            </w:r>
          </w:p>
        </w:tc>
        <w:tc>
          <w:tcPr>
            <w:tcW w:w="992" w:type="dxa"/>
            <w:shd w:val="clear" w:color="auto" w:fill="D9D9D9"/>
          </w:tcPr>
          <w:p w:rsidR="004A61D5" w:rsidRPr="003B2F1E" w:rsidRDefault="004A61D5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Impasto</w:t>
            </w:r>
          </w:p>
        </w:tc>
        <w:tc>
          <w:tcPr>
            <w:tcW w:w="993" w:type="dxa"/>
            <w:shd w:val="clear" w:color="auto" w:fill="D9D9D9"/>
          </w:tcPr>
          <w:p w:rsidR="004A61D5" w:rsidRPr="003B2F1E" w:rsidRDefault="004A61D5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Deco</w:t>
            </w:r>
          </w:p>
        </w:tc>
        <w:tc>
          <w:tcPr>
            <w:tcW w:w="2976" w:type="dxa"/>
            <w:shd w:val="clear" w:color="auto" w:fill="D9D9D9"/>
          </w:tcPr>
          <w:p w:rsidR="004A61D5" w:rsidRPr="003B2F1E" w:rsidRDefault="004A61D5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Confronti</w:t>
            </w:r>
          </w:p>
        </w:tc>
      </w:tr>
      <w:tr w:rsidR="004A61D5" w:rsidRPr="005A12F8" w:rsidTr="00303D2A">
        <w:tc>
          <w:tcPr>
            <w:tcW w:w="675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618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Bacino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Romano </w:t>
            </w:r>
          </w:p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Imperiale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D10</w:t>
            </w:r>
          </w:p>
        </w:tc>
        <w:tc>
          <w:tcPr>
            <w:tcW w:w="993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Ostia: 235-250 d.C (Carandini, Panella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1970, pp. 92-93, 129, tav. XXVI)</w:t>
            </w:r>
          </w:p>
        </w:tc>
      </w:tr>
      <w:tr w:rsidR="004A61D5" w:rsidRPr="005A12F8" w:rsidTr="00303D2A">
        <w:tc>
          <w:tcPr>
            <w:tcW w:w="675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618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Bacino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Romano </w:t>
            </w:r>
          </w:p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Imperiale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D03</w:t>
            </w:r>
          </w:p>
        </w:tc>
        <w:tc>
          <w:tcPr>
            <w:tcW w:w="993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Olcese pentola tipo 1a-1b;da Vaseanello: età augustea-I d.C. (Olcese 2003, p. 84, tav. XII, 5, 6); Lazio: età augustea, età traianeia, a Roma in contesti di età flavia (Olcese 2003, pp. 28, 74, tav. I, fig. 8, 9); a Cosa, 2II-68, 69,70, class 44: età imperiale (Caligola, Claudio) (Dyson 1976, p. 125, fig. 48)</w:t>
            </w:r>
          </w:p>
        </w:tc>
      </w:tr>
      <w:tr w:rsidR="004A61D5" w:rsidRPr="005A12F8" w:rsidTr="00303D2A">
        <w:tc>
          <w:tcPr>
            <w:tcW w:w="675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614/205</w:t>
            </w:r>
          </w:p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619/102</w:t>
            </w:r>
          </w:p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707/104</w:t>
            </w:r>
          </w:p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802/1012</w:t>
            </w:r>
          </w:p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802/608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Olla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92, 624, 1714, 1723 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Romano </w:t>
            </w:r>
          </w:p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Imperiale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D14, B01, B29, D03</w:t>
            </w:r>
          </w:p>
        </w:tc>
        <w:tc>
          <w:tcPr>
            <w:tcW w:w="993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Olcese olla tipo 10; da Cone di Arcevia: I - IVd.C. (Mercando 1979, pp. 98, 100, fig. 9, m; p. 97-98, fig. 9, n); da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Monte Torto: prima età imperiale (Pignocchi 2001c, pp. 111-113, tav. XXV, 201); 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: età augustea (Mazzeo</w:t>
            </w:r>
            <w:r w:rsidRPr="003B2F1E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Saracino 2010, pp. 196-197 fig. 10, 6</w:t>
            </w:r>
            <w:r>
              <w:rPr>
                <w:rFonts w:ascii="Times New Roman" w:hAnsi="Times New Roman"/>
                <w:sz w:val="16"/>
                <w:szCs w:val="16"/>
              </w:rPr>
              <w:t>, Biondani 2014, p. 413, fig. 13, 6</w:t>
            </w:r>
            <w:r w:rsidR="00EE6DD2">
              <w:rPr>
                <w:rFonts w:ascii="Times New Roman" w:hAnsi="Times New Roman"/>
                <w:sz w:val="16"/>
                <w:szCs w:val="16"/>
              </w:rPr>
              <w:t>, Assenti 2014, p. 495, fig. 14, 3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); da Rimini ma con impasto depurato: medio-tardo repubblicano (Biondani 2005b, p. 226 - 227, fig. 143, 24); </w:t>
            </w:r>
          </w:p>
        </w:tc>
      </w:tr>
      <w:tr w:rsidR="004A61D5" w:rsidRPr="005A12F8" w:rsidTr="00303D2A">
        <w:tc>
          <w:tcPr>
            <w:tcW w:w="675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851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623/201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Olla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D02 poco cotto</w:t>
            </w:r>
          </w:p>
        </w:tc>
        <w:tc>
          <w:tcPr>
            <w:tcW w:w="993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Olcese 3, Luni 35a (connesso al coperchio Luni 47b, simile al tipo 1605); 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: III-I a.C. (Assenti, Roversi, 2010, pp. 250-251, fig. 1.11, 1. 16; pp. 252-253, fig. 2, 12</w:t>
            </w:r>
            <w:r>
              <w:rPr>
                <w:rFonts w:ascii="Times New Roman" w:hAnsi="Times New Roman"/>
                <w:sz w:val="16"/>
                <w:szCs w:val="16"/>
              </w:rPr>
              <w:t>, Biondani 2014, p. 414, fig. 14, 5</w:t>
            </w:r>
            <w:r w:rsidR="00EE6DD2">
              <w:rPr>
                <w:rFonts w:ascii="Times New Roman" w:hAnsi="Times New Roman"/>
                <w:sz w:val="16"/>
                <w:szCs w:val="16"/>
              </w:rPr>
              <w:t>, Roversi 2014, p. 489, fig. 8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), anche nella variante 3a (Mazzeo Saracino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et al.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2007, p. 194</w:t>
            </w:r>
            <w:r w:rsidR="00EE6D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E6DD2">
              <w:rPr>
                <w:rFonts w:ascii="Times New Roman" w:hAnsi="Times New Roman"/>
                <w:sz w:val="16"/>
                <w:szCs w:val="16"/>
              </w:rPr>
              <w:t>Roversi 2014, p. 489, fig. 8</w:t>
            </w:r>
            <w:r w:rsidR="00EE6DD2">
              <w:rPr>
                <w:rFonts w:ascii="Times New Roman" w:hAnsi="Times New Roman"/>
                <w:sz w:val="16"/>
                <w:szCs w:val="16"/>
              </w:rPr>
              <w:t>, 1-3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); 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Urbs Salvia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(Giuliodori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 xml:space="preserve">et al.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2007, p. 444, fig. 17, n. 3);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da Cone di Arcevia (Mercando 1979, p. 100, fig. 9m);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Lazio: tarda età repubblicana - inizi I sec. d.C. (Olcese 2003, p. 80-81, tav. VII); da Ostia: I sec. d.C. (Carandini, Panella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197</w:t>
            </w:r>
            <w:r>
              <w:rPr>
                <w:rFonts w:ascii="Times New Roman" w:hAnsi="Times New Roman"/>
                <w:sz w:val="16"/>
                <w:szCs w:val="16"/>
              </w:rPr>
              <w:t>0, pp. 99-101, tav. XXVIII, 507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; Coletti 2003, p. 29, tab. 1); da Genova e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Albintimilium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: I sec. a.C. – età augustea (Gambaro 1999, p. 99, tav. X, 33-38, Lamboglia 1950-1979, p. 94, fig. 45, p.101, fig.50, Olcese 1993, p. 125, fig. 19, p. 124, tav. 12-14, n. 1-5); da Marcianella (Chiusi): fine III - inizi II a.C. (Aprosio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et al.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2003, p. 185, tav. XXXIII, VIII.4.1.), la forma appare molto diffusa anche in altre zone (Michelini 2003, p. 946, tav. CLXX, 2-3)</w:t>
            </w:r>
          </w:p>
        </w:tc>
      </w:tr>
      <w:tr w:rsidR="004A61D5" w:rsidRPr="005A12F8" w:rsidTr="00303D2A">
        <w:tc>
          <w:tcPr>
            <w:tcW w:w="675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676</w:t>
            </w:r>
          </w:p>
        </w:tc>
        <w:tc>
          <w:tcPr>
            <w:tcW w:w="851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702/313</w:t>
            </w:r>
          </w:p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709/202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Coperchio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1272 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D18</w:t>
            </w:r>
          </w:p>
        </w:tc>
        <w:tc>
          <w:tcPr>
            <w:tcW w:w="993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Bedriacum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tipo I. J. 12, con confronti a Milano, nel Cremonese e in Emilia Romagna: I a.C. – I d.C. (Della Porta, Sfredda 1996, pp. 143, 178, fig. 194); fornaci del Vignone: età epubblicana  - età imperiale (Fabbri 2006, pp. 134-135, fig. 96, n.2).</w:t>
            </w:r>
          </w:p>
        </w:tc>
      </w:tr>
      <w:tr w:rsidR="004A61D5" w:rsidRPr="005A12F8" w:rsidTr="00303D2A">
        <w:tc>
          <w:tcPr>
            <w:tcW w:w="675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940</w:t>
            </w:r>
          </w:p>
        </w:tc>
        <w:tc>
          <w:tcPr>
            <w:tcW w:w="851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718/5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Olla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E01, poco cotto, con meno inclusi, più polveroso più vacuoli</w:t>
            </w:r>
          </w:p>
        </w:tc>
        <w:tc>
          <w:tcPr>
            <w:tcW w:w="993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(Casa del primo stile), con confronti a Scopietto: età repubblicana – III sec. (Mazzeo Saracino 2010, pp. 201-202, fig. 16, 1); Ostia (Carandini, Panella 1973a/b, p. 285, tav. LXXI, 654)</w:t>
            </w:r>
          </w:p>
        </w:tc>
      </w:tr>
      <w:tr w:rsidR="004A61D5" w:rsidRPr="005A12F8" w:rsidTr="00303D2A">
        <w:tc>
          <w:tcPr>
            <w:tcW w:w="675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1443</w:t>
            </w:r>
          </w:p>
        </w:tc>
        <w:tc>
          <w:tcPr>
            <w:tcW w:w="851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802/613</w:t>
            </w:r>
          </w:p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802/921</w:t>
            </w:r>
          </w:p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802/514</w:t>
            </w:r>
          </w:p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802/202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Forno Coperchio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1442, 1696, 1703 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D01, D01, C14</w:t>
            </w:r>
          </w:p>
        </w:tc>
        <w:tc>
          <w:tcPr>
            <w:tcW w:w="993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tipo Olcese 3, 3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(Olcese 2003, tav. XVIII, 3)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; da Monteloreto – Piano: tardoantico (Moscatelli, 1997, p. 81-82, fig. 2, nn. 15, 16, 18); da Portorecanati: età imperiale (fino al IV sec.)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(Mercando 1979, pp. 224, 248, 252, figg. 137 p, 157 u, 161 q);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Bedriacum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I.L.1.: I sec. d.C. (Della Porta, Sfredda 1996, p. 145, fig. 204); da Benevento: IV a.C-II d.C. (Cipriano, De Fabrizio 1996, p. 210, tav. VIII, nn. 1-3)</w:t>
            </w:r>
          </w:p>
        </w:tc>
      </w:tr>
      <w:tr w:rsidR="004A61D5" w:rsidRPr="005A12F8" w:rsidTr="00303D2A">
        <w:tc>
          <w:tcPr>
            <w:tcW w:w="675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1449</w:t>
            </w:r>
          </w:p>
        </w:tc>
        <w:tc>
          <w:tcPr>
            <w:tcW w:w="851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802/919</w:t>
            </w:r>
          </w:p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727</w:t>
            </w:r>
          </w:p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802/1320</w:t>
            </w:r>
          </w:p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802/914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Forno Coperchio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1118, </w:t>
            </w: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Var. 1718, 1739 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D12 poco cotto, con meno vacuoli, D06 poco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lastRenderedPageBreak/>
              <w:t>cotto,  E21 poco cotto, E21 poco cotto</w:t>
            </w:r>
          </w:p>
        </w:tc>
        <w:tc>
          <w:tcPr>
            <w:tcW w:w="993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tipo Olcese 3, 4 (Olcese 2003, p. tav. XVIII, 4); da Monteloreto – Piano: tardoantico (Moscatelli 1997, p. 81-82, fig. 2, nn. 15, 16, 18); da Portorecanati: età imperiale (fino al IV sec.)(Mercando 1979,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pp. 224, 248, 252, figg. 137 p, 157 u, 161 q); 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Bedriacum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tipo I.L.1.: I sec. d.C. (Della Porta, Sfredda 1996, p. 145, fig. 204) ; da Benevento: IV a.C-II d.C. (Cipriano, De Fabrizio 1996, p. 210, tav. VIII, nn. 1-3)</w:t>
            </w:r>
          </w:p>
        </w:tc>
      </w:tr>
      <w:tr w:rsidR="004A61D5" w:rsidRPr="005A12F8" w:rsidTr="00303D2A">
        <w:tc>
          <w:tcPr>
            <w:tcW w:w="675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lastRenderedPageBreak/>
              <w:t>1608</w:t>
            </w:r>
          </w:p>
        </w:tc>
        <w:tc>
          <w:tcPr>
            <w:tcW w:w="851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802/1119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Olla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Imperiale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D13</w:t>
            </w:r>
          </w:p>
        </w:tc>
        <w:tc>
          <w:tcPr>
            <w:tcW w:w="993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da Foligno, età flavia – prima età imeperiale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(Albanesi 2002, p. 369, tav. III, 6)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; da Portorecanati: età imperiale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(Mercando 1979, p. 249, fig. 157, t, w, p. 247)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A61D5" w:rsidRPr="005A12F8" w:rsidTr="00303D2A">
        <w:tc>
          <w:tcPr>
            <w:tcW w:w="675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1610</w:t>
            </w:r>
          </w:p>
        </w:tc>
        <w:tc>
          <w:tcPr>
            <w:tcW w:w="851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802/416</w:t>
            </w:r>
          </w:p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802/1121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Catino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1446 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Imperiale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D15 variante meno ruvida e poco cotta, D06</w:t>
            </w:r>
          </w:p>
        </w:tc>
        <w:tc>
          <w:tcPr>
            <w:tcW w:w="993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da contrada Monte Loreto – Piano: età romana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(Moscatelli 1997, p. 80, figg. 2-8, 10, 12)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; da Pollenza (loc. Fontangela), tardo repubblicano – I/II d.C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 xml:space="preserve">(Vermeulen </w:t>
            </w:r>
            <w:r w:rsidRPr="003B2F1E">
              <w:rPr>
                <w:rFonts w:ascii="Times New Roman" w:hAnsi="Times New Roman"/>
                <w:i/>
                <w:noProof/>
                <w:sz w:val="16"/>
                <w:szCs w:val="16"/>
              </w:rPr>
              <w:t>et al.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 xml:space="preserve"> 2006, p. 159, fig. 126, 6)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; da Monte Torto di Osimo: età augustea-inizi II sec. d. C.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(Pignocchi 2001c, pp. 111-113, tav. XXIV, 200)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; da Cone di Arcevia: romano imperiale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(Mercando 1979, pp. 108-109, fig. 19)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; da Castelfidardo: post I d.C.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(Mercando, 1979, pp. 161-162, fig. 72 c)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; da Portorecanati: I sec. d.C.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(Mercando 1979, pp. 235, 237, fig. 149 y)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; produzione della bassa valle dell’Arno: I- III sec. d. C.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(Menchelli 1994, pp. 201- 211, tav. III, 22)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; Pentola/Casseruola tipo 3 dalle fornaci del Vingone: fine età repubblicana – inizi età imperiale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(Fabbri 2006, p. 133, fig. 94, n.3)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</w:tr>
      <w:tr w:rsidR="004A61D5" w:rsidRPr="005A12F8" w:rsidTr="00303D2A">
        <w:tc>
          <w:tcPr>
            <w:tcW w:w="675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1694</w:t>
            </w:r>
          </w:p>
        </w:tc>
        <w:tc>
          <w:tcPr>
            <w:tcW w:w="851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802/414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Forno Coperchio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C12</w:t>
            </w:r>
          </w:p>
        </w:tc>
        <w:tc>
          <w:tcPr>
            <w:tcW w:w="993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L07: a tacche oblique più o meno profonde su file orizzontali</w:t>
            </w:r>
          </w:p>
        </w:tc>
        <w:tc>
          <w:tcPr>
            <w:tcW w:w="2976" w:type="dxa"/>
            <w:shd w:val="clear" w:color="auto" w:fill="auto"/>
          </w:tcPr>
          <w:p w:rsidR="004A61D5" w:rsidRPr="00C608AD" w:rsidRDefault="004A61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affine a tipo Olcese 3, 3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(Olcese 2003, tav. XVIII, 3)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; da Pompei: fine età repubblicana-età imperiale (Federico 1996, p. 192)</w:t>
            </w:r>
            <w:r w:rsidR="00C608AD">
              <w:rPr>
                <w:rFonts w:ascii="Times New Roman" w:hAnsi="Times New Roman"/>
                <w:sz w:val="16"/>
                <w:szCs w:val="16"/>
              </w:rPr>
              <w:t xml:space="preserve">; da </w:t>
            </w:r>
            <w:r w:rsidR="00C608AD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="00C608AD">
              <w:rPr>
                <w:rFonts w:ascii="Times New Roman" w:hAnsi="Times New Roman"/>
                <w:sz w:val="16"/>
                <w:szCs w:val="16"/>
              </w:rPr>
              <w:t xml:space="preserve"> (Assenti 2014, pp.521-522, fig. 45, 3).</w:t>
            </w:r>
            <w:bookmarkStart w:id="0" w:name="_GoBack"/>
            <w:bookmarkEnd w:id="0"/>
          </w:p>
        </w:tc>
      </w:tr>
      <w:tr w:rsidR="004A61D5" w:rsidRPr="005A12F8" w:rsidTr="00303D2A">
        <w:tc>
          <w:tcPr>
            <w:tcW w:w="675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1709</w:t>
            </w:r>
          </w:p>
        </w:tc>
        <w:tc>
          <w:tcPr>
            <w:tcW w:w="851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802/1020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Olla</w:t>
            </w: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Imperiale</w:t>
            </w:r>
          </w:p>
        </w:tc>
        <w:tc>
          <w:tcPr>
            <w:tcW w:w="992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C12, poco cotto</w:t>
            </w:r>
          </w:p>
        </w:tc>
        <w:tc>
          <w:tcPr>
            <w:tcW w:w="993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4A61D5" w:rsidRPr="003B2F1E" w:rsidRDefault="004A61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: prima età imperiale (Morosiani 2010, pp. 358-359, fig. 3, 2).</w:t>
            </w:r>
          </w:p>
        </w:tc>
      </w:tr>
    </w:tbl>
    <w:p w:rsidR="005C277F" w:rsidRDefault="00C608AD"/>
    <w:sectPr w:rsidR="005C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B4"/>
    <w:rsid w:val="002040FE"/>
    <w:rsid w:val="004A61D5"/>
    <w:rsid w:val="008510B4"/>
    <w:rsid w:val="00860F85"/>
    <w:rsid w:val="00C608AD"/>
    <w:rsid w:val="00E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D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D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3</cp:revision>
  <dcterms:created xsi:type="dcterms:W3CDTF">2015-05-18T16:39:00Z</dcterms:created>
  <dcterms:modified xsi:type="dcterms:W3CDTF">2015-05-18T18:00:00Z</dcterms:modified>
</cp:coreProperties>
</file>