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6" w:type="dxa"/>
        <w:jc w:val="center"/>
        <w:tblInd w:w="2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992"/>
        <w:gridCol w:w="851"/>
        <w:gridCol w:w="1134"/>
        <w:gridCol w:w="2931"/>
        <w:gridCol w:w="828"/>
        <w:gridCol w:w="1924"/>
      </w:tblGrid>
      <w:tr w:rsidR="001D784F" w:rsidRPr="003B2F1E" w:rsidTr="00303D2A">
        <w:trPr>
          <w:jc w:val="center"/>
        </w:trPr>
        <w:tc>
          <w:tcPr>
            <w:tcW w:w="675" w:type="dxa"/>
            <w:shd w:val="clear" w:color="auto" w:fill="D9D9D9"/>
          </w:tcPr>
          <w:p w:rsidR="001D784F" w:rsidRPr="003B2F1E" w:rsidRDefault="001D784F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N.</w:t>
            </w:r>
          </w:p>
        </w:tc>
        <w:tc>
          <w:tcPr>
            <w:tcW w:w="851" w:type="dxa"/>
            <w:shd w:val="clear" w:color="auto" w:fill="D9D9D9"/>
          </w:tcPr>
          <w:p w:rsidR="001D784F" w:rsidRPr="003B2F1E" w:rsidRDefault="001D784F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UT/QD</w:t>
            </w:r>
          </w:p>
        </w:tc>
        <w:tc>
          <w:tcPr>
            <w:tcW w:w="992" w:type="dxa"/>
            <w:shd w:val="clear" w:color="auto" w:fill="D9D9D9"/>
          </w:tcPr>
          <w:p w:rsidR="001D784F" w:rsidRPr="003B2F1E" w:rsidRDefault="001D784F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Forma</w:t>
            </w:r>
          </w:p>
        </w:tc>
        <w:tc>
          <w:tcPr>
            <w:tcW w:w="851" w:type="dxa"/>
            <w:shd w:val="clear" w:color="auto" w:fill="D9D9D9"/>
          </w:tcPr>
          <w:p w:rsidR="001D784F" w:rsidRPr="003B2F1E" w:rsidRDefault="001D784F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Altri framm.</w:t>
            </w:r>
          </w:p>
        </w:tc>
        <w:tc>
          <w:tcPr>
            <w:tcW w:w="1134" w:type="dxa"/>
            <w:shd w:val="clear" w:color="auto" w:fill="D9D9D9"/>
          </w:tcPr>
          <w:p w:rsidR="001D784F" w:rsidRPr="003B2F1E" w:rsidRDefault="001D784F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Datazione</w:t>
            </w:r>
          </w:p>
        </w:tc>
        <w:tc>
          <w:tcPr>
            <w:tcW w:w="2931" w:type="dxa"/>
            <w:shd w:val="clear" w:color="auto" w:fill="D9D9D9"/>
          </w:tcPr>
          <w:p w:rsidR="001D784F" w:rsidRPr="003B2F1E" w:rsidRDefault="001D784F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Impasto/ Rivestimento</w:t>
            </w:r>
          </w:p>
        </w:tc>
        <w:tc>
          <w:tcPr>
            <w:tcW w:w="828" w:type="dxa"/>
            <w:shd w:val="clear" w:color="auto" w:fill="D9D9D9"/>
          </w:tcPr>
          <w:p w:rsidR="001D784F" w:rsidRPr="003B2F1E" w:rsidRDefault="001D784F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Deco</w:t>
            </w:r>
          </w:p>
        </w:tc>
        <w:tc>
          <w:tcPr>
            <w:tcW w:w="1924" w:type="dxa"/>
            <w:shd w:val="clear" w:color="auto" w:fill="D9D9D9"/>
          </w:tcPr>
          <w:p w:rsidR="001D784F" w:rsidRPr="003B2F1E" w:rsidRDefault="001D784F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Confronti</w:t>
            </w:r>
          </w:p>
        </w:tc>
      </w:tr>
      <w:tr w:rsidR="001D784F" w:rsidRPr="003B2F1E" w:rsidTr="00303D2A">
        <w:trPr>
          <w:jc w:val="center"/>
        </w:trPr>
        <w:tc>
          <w:tcPr>
            <w:tcW w:w="675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624/403</w:t>
            </w:r>
          </w:p>
        </w:tc>
        <w:tc>
          <w:tcPr>
            <w:tcW w:w="992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Piatto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imperiale (et</w:t>
            </w: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>à augustea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93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>F01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/ sottile strato di vernice omogenea ma lacunosa </w:t>
            </w:r>
          </w:p>
        </w:tc>
        <w:tc>
          <w:tcPr>
            <w:tcW w:w="828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Consp. B 2.3 (da qui in poi Consp= Ettlinger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 xml:space="preserve"> et al.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1990), si collega alle forme Consp. 1, 2, 4.1-4, 5, 11, 12. </w:t>
            </w:r>
          </w:p>
        </w:tc>
      </w:tr>
      <w:tr w:rsidR="001D784F" w:rsidRPr="003B2F1E" w:rsidTr="00303D2A">
        <w:trPr>
          <w:jc w:val="center"/>
        </w:trPr>
        <w:tc>
          <w:tcPr>
            <w:tcW w:w="675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1457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802/1221</w:t>
            </w:r>
          </w:p>
        </w:tc>
        <w:tc>
          <w:tcPr>
            <w:tcW w:w="992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Coppa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imperiale</w:t>
            </w:r>
          </w:p>
        </w:tc>
        <w:tc>
          <w:tcPr>
            <w:tcW w:w="293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F01 /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vernice lucida. Colore: 2.5 YR 4/8.</w:t>
            </w:r>
          </w:p>
        </w:tc>
        <w:tc>
          <w:tcPr>
            <w:tcW w:w="828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Consp. 26/27/28?</w:t>
            </w:r>
          </w:p>
        </w:tc>
      </w:tr>
      <w:tr w:rsidR="001D784F" w:rsidRPr="003B2F1E" w:rsidTr="00303D2A">
        <w:trPr>
          <w:jc w:val="center"/>
        </w:trPr>
        <w:tc>
          <w:tcPr>
            <w:tcW w:w="675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1458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802/1120802/618</w:t>
            </w:r>
          </w:p>
        </w:tc>
        <w:tc>
          <w:tcPr>
            <w:tcW w:w="992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Piatto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1460 </w:t>
            </w:r>
          </w:p>
        </w:tc>
        <w:tc>
          <w:tcPr>
            <w:tcW w:w="113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imperiale (dall'et</w:t>
            </w: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>à augustea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93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F01, F02 / 1460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reca una fascia decorata a rotella sul fondo / lucido e omogeneo. Colore: 2.5 YR 4/8, 2.5 YR 5/8.</w:t>
            </w:r>
          </w:p>
        </w:tc>
        <w:tc>
          <w:tcPr>
            <w:tcW w:w="828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Consp. B 2.5, si collega alle forme Consp. 11, 12, 18, 19, 6, 4.6, 3 e 20, da Monte Torto, con bollo C. Sentius, 10a.C. – 15d.C. (Montironi 2001b, pp. 59-60, tav. II, 20)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1D784F" w:rsidRPr="003B2F1E" w:rsidTr="00303D2A">
        <w:trPr>
          <w:jc w:val="center"/>
        </w:trPr>
        <w:tc>
          <w:tcPr>
            <w:tcW w:w="675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1459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802/1219</w:t>
            </w:r>
          </w:p>
        </w:tc>
        <w:tc>
          <w:tcPr>
            <w:tcW w:w="992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Piatto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imperiale</w:t>
            </w:r>
          </w:p>
        </w:tc>
        <w:tc>
          <w:tcPr>
            <w:tcW w:w="293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F01 /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vernice ucida, omogenea, ben conservata, all’esterno tracce di lisciatura. Colore: 2.5 YR 4/8. </w:t>
            </w:r>
          </w:p>
        </w:tc>
        <w:tc>
          <w:tcPr>
            <w:tcW w:w="828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Consp. 20. 4; da Portorecanati (Mercando 1979, p. 215, 216, 234-235, fig. 130, h, fig. 149, h), Potenza </w:t>
            </w:r>
            <w:r>
              <w:rPr>
                <w:rFonts w:ascii="Times New Roman" w:hAnsi="Times New Roman"/>
                <w:sz w:val="16"/>
                <w:szCs w:val="16"/>
              </w:rPr>
              <w:t>P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icena (Mercando 1979, p. 282, 286, fig. 202, o); da Osimo, via di Fonte Magna (Gentili 1990, p. 104, n. 3,4, 6); da Monte Torto (Montironi 2001b, p. 60, tav. II, 18, 19); da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Urbs Salvia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(Giuliodori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2002a, p. 43, 44-47, n. 5-15 ), da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Suasa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(Morsiani 2014, p. 175, fig. 11, 5-7).</w:t>
            </w:r>
          </w:p>
        </w:tc>
      </w:tr>
      <w:tr w:rsidR="001D784F" w:rsidRPr="000E5201" w:rsidTr="00303D2A">
        <w:trPr>
          <w:jc w:val="center"/>
        </w:trPr>
        <w:tc>
          <w:tcPr>
            <w:tcW w:w="675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1461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>802/1320</w:t>
            </w:r>
          </w:p>
        </w:tc>
        <w:tc>
          <w:tcPr>
            <w:tcW w:w="992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Coppa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imperiale</w:t>
            </w:r>
          </w:p>
        </w:tc>
        <w:tc>
          <w:tcPr>
            <w:tcW w:w="293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>F01/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Vernice omogenea, compatta, abbastanza lucida e aderente, lacunosa sull'orlo. Colore -  2,5YR4/6.</w:t>
            </w:r>
          </w:p>
        </w:tc>
        <w:tc>
          <w:tcPr>
            <w:tcW w:w="828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auto"/>
          </w:tcPr>
          <w:p w:rsidR="001D784F" w:rsidRPr="000E5201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Consp. 26, 27; Portorecanati (Mercando, 1979, pp. 174-175, fig. 184, n), nel territorio di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Urbs Salvia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tra le forme più comuni (Giuliodori 2002a, pp. 43, 46, n. 16; Giuliodori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et al.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2007, p. 404); da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Suasa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(Morsiani 2014, p. 181, fig. 16, 2-3, 17, 1-4).</w:t>
            </w:r>
          </w:p>
        </w:tc>
      </w:tr>
      <w:tr w:rsidR="001D784F" w:rsidRPr="003B2F1E" w:rsidTr="00303D2A">
        <w:trPr>
          <w:jc w:val="center"/>
        </w:trPr>
        <w:tc>
          <w:tcPr>
            <w:tcW w:w="675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>1463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802/919</w:t>
            </w:r>
          </w:p>
        </w:tc>
        <w:tc>
          <w:tcPr>
            <w:tcW w:w="992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Piatto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imperiale</w:t>
            </w:r>
          </w:p>
        </w:tc>
        <w:tc>
          <w:tcPr>
            <w:tcW w:w="293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F01 /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vernice lucida, abbastanza omogenea, manca nella parte interna del fondo, dove termina con una linea orizzontale molto netta. Colore 2.5YR4/8</w:t>
            </w:r>
          </w:p>
        </w:tc>
        <w:tc>
          <w:tcPr>
            <w:tcW w:w="828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Consp. B 2.6, si collega alle forme Consp. 6, 3, 21.</w:t>
            </w:r>
          </w:p>
        </w:tc>
      </w:tr>
      <w:tr w:rsidR="001D784F" w:rsidRPr="000E5201" w:rsidTr="00303D2A">
        <w:trPr>
          <w:jc w:val="center"/>
        </w:trPr>
        <w:tc>
          <w:tcPr>
            <w:tcW w:w="675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1464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802/1120</w:t>
            </w:r>
          </w:p>
        </w:tc>
        <w:tc>
          <w:tcPr>
            <w:tcW w:w="992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Coppa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Romano imperiale </w:t>
            </w:r>
          </w:p>
        </w:tc>
        <w:tc>
          <w:tcPr>
            <w:tcW w:w="293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>F01/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Vernice lucente, aderente, di colore rosso-bruno - 2.5YR 4/8, all’esterno  danneggiata "a scaglie"</w:t>
            </w:r>
          </w:p>
        </w:tc>
        <w:tc>
          <w:tcPr>
            <w:tcW w:w="828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auto"/>
          </w:tcPr>
          <w:p w:rsidR="001D784F" w:rsidRPr="000E5201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Consp. 3; da Castelfidardo, San Benedetto del Tronto, Portorecanati (Mercando 1979, pp. 145, 171, 173, 194, 197, 234, 235, 245, 247, figg. 58, 87 g, 111 f, 149 o, 157 c),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Urbs Salvia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(Giuliodori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 xml:space="preserve"> et al.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7, p. 403), da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Suasa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(Morsiani 2014, p. 168-169, fig. 6, 5-10).</w:t>
            </w:r>
          </w:p>
        </w:tc>
      </w:tr>
      <w:tr w:rsidR="001D784F" w:rsidRPr="003B2F1E" w:rsidTr="00303D2A">
        <w:trPr>
          <w:jc w:val="center"/>
        </w:trPr>
        <w:tc>
          <w:tcPr>
            <w:tcW w:w="675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>1469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802/818</w:t>
            </w:r>
          </w:p>
        </w:tc>
        <w:tc>
          <w:tcPr>
            <w:tcW w:w="992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Non Id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imperiale</w:t>
            </w:r>
          </w:p>
        </w:tc>
        <w:tc>
          <w:tcPr>
            <w:tcW w:w="293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F01 /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vernice opaca e assorbita, di colore arancione, 2.5YR 5/8, all’esterno  stesura spessa, mancante sulle linee della decorazione, di colore arancione scuro 2.5 YR 4/8.</w:t>
            </w:r>
          </w:p>
        </w:tc>
        <w:tc>
          <w:tcPr>
            <w:tcW w:w="828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motivo floreale?</w:t>
            </w:r>
          </w:p>
        </w:tc>
        <w:tc>
          <w:tcPr>
            <w:tcW w:w="192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Produzione decorata a rilievo padana (Schindler Kaudelka 1980)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1D784F" w:rsidRPr="003B2F1E" w:rsidTr="00303D2A">
        <w:trPr>
          <w:jc w:val="center"/>
        </w:trPr>
        <w:tc>
          <w:tcPr>
            <w:tcW w:w="675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1470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802/920</w:t>
            </w:r>
          </w:p>
        </w:tc>
        <w:tc>
          <w:tcPr>
            <w:tcW w:w="992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Piatto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imperiale</w:t>
            </w:r>
          </w:p>
        </w:tc>
        <w:tc>
          <w:tcPr>
            <w:tcW w:w="293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F02 /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vernice rosso-bruna con leggera variante nel colore, 2.5YR 4/6-4/8, all’esterno La vernice è meno spessa sulle parti aggettanti e quelle a rilievo</w:t>
            </w:r>
          </w:p>
        </w:tc>
        <w:tc>
          <w:tcPr>
            <w:tcW w:w="828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Consp. 20; da Monte Torto (Montiron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i 2001b, pp. 59-60, tav. 2, 18); da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Suasa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(Morsiani 2014, p. 174-185, fig. 11, 1-9).</w:t>
            </w:r>
          </w:p>
        </w:tc>
      </w:tr>
      <w:tr w:rsidR="001D784F" w:rsidRPr="003B2F1E" w:rsidTr="00303D2A">
        <w:trPr>
          <w:jc w:val="center"/>
        </w:trPr>
        <w:tc>
          <w:tcPr>
            <w:tcW w:w="675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1487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709/106</w:t>
            </w:r>
          </w:p>
        </w:tc>
        <w:tc>
          <w:tcPr>
            <w:tcW w:w="992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Piatto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imperiale</w:t>
            </w:r>
          </w:p>
        </w:tc>
        <w:tc>
          <w:tcPr>
            <w:tcW w:w="293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F01 /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vernice lucida ben conservata. Colore:  2.5 YR 4/8, 10R 4/8.</w:t>
            </w:r>
          </w:p>
        </w:tc>
        <w:tc>
          <w:tcPr>
            <w:tcW w:w="828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Consp. B1.12 e B 2.8, si collega alle forme Consp. 1, 10-12, 20, 21; da Portorecanati (Mercando 1979, pp. 194, 197, 216, 221 fig. 111, i, fig. 130,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lastRenderedPageBreak/>
              <w:t>q).</w:t>
            </w:r>
          </w:p>
        </w:tc>
      </w:tr>
      <w:tr w:rsidR="001D784F" w:rsidRPr="003B2F1E" w:rsidTr="00303D2A">
        <w:trPr>
          <w:jc w:val="center"/>
        </w:trPr>
        <w:tc>
          <w:tcPr>
            <w:tcW w:w="675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lastRenderedPageBreak/>
              <w:t>1490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734/107</w:t>
            </w:r>
          </w:p>
        </w:tc>
        <w:tc>
          <w:tcPr>
            <w:tcW w:w="992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Non Id (Aperta)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imperiale</w:t>
            </w:r>
          </w:p>
        </w:tc>
        <w:tc>
          <w:tcPr>
            <w:tcW w:w="293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F02 /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vernice lucente non perfettamente omogenea. Colore: 2.5YR 4/6, 2.5YR 5/8.</w:t>
            </w:r>
          </w:p>
        </w:tc>
        <w:tc>
          <w:tcPr>
            <w:tcW w:w="828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Consp. B 4.14-17, relativo alle forme Consp. 26-27, età tiberiana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70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d.C. </w:t>
            </w:r>
          </w:p>
        </w:tc>
      </w:tr>
      <w:tr w:rsidR="001D784F" w:rsidRPr="003B2F1E" w:rsidTr="00303D2A">
        <w:trPr>
          <w:jc w:val="center"/>
        </w:trPr>
        <w:tc>
          <w:tcPr>
            <w:tcW w:w="675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>1687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802/918</w:t>
            </w:r>
          </w:p>
        </w:tc>
        <w:tc>
          <w:tcPr>
            <w:tcW w:w="992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Coppa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imperiale</w:t>
            </w:r>
          </w:p>
        </w:tc>
        <w:tc>
          <w:tcPr>
            <w:tcW w:w="293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F02 /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vernice rosso-bruna molto omogenea e ben conservata all’interno, meno all’esterno, 10R 8/4</w:t>
            </w:r>
          </w:p>
        </w:tc>
        <w:tc>
          <w:tcPr>
            <w:tcW w:w="828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applique - 2 o 3 petali </w:t>
            </w:r>
          </w:p>
        </w:tc>
        <w:tc>
          <w:tcPr>
            <w:tcW w:w="192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Consp. 34.1.3; da Portorecanati (Mercando 1979, pp. 215-216, 245-246, figg. 130 e, g, 156 a, c), nel territorio di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Urbs Salvia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tra le forme più comuni (Giuliodori, 2002a, p. 43, 46; Giuliodori</w:t>
            </w:r>
            <w:r w:rsidRPr="003B2F1E">
              <w:rPr>
                <w:rFonts w:ascii="Times New Roman" w:hAnsi="Times New Roman"/>
                <w:smallCaps/>
                <w:sz w:val="16"/>
                <w:szCs w:val="16"/>
              </w:rPr>
              <w:t xml:space="preserve">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 xml:space="preserve">et al.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2007, p. 404); da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Suasa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(Morsiani 2014, p. 183-184, fig. 19).</w:t>
            </w:r>
          </w:p>
        </w:tc>
      </w:tr>
      <w:tr w:rsidR="001D784F" w:rsidRPr="003B2F1E" w:rsidTr="00303D2A">
        <w:trPr>
          <w:jc w:val="center"/>
        </w:trPr>
        <w:tc>
          <w:tcPr>
            <w:tcW w:w="675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1688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802/921</w:t>
            </w:r>
          </w:p>
        </w:tc>
        <w:tc>
          <w:tcPr>
            <w:tcW w:w="992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Non Id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imperiale</w:t>
            </w:r>
          </w:p>
        </w:tc>
        <w:tc>
          <w:tcPr>
            <w:tcW w:w="293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>F01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/ vernice lucente, con ben visibili linee di lisciatura. Colore: 10R 4/8.</w:t>
            </w:r>
          </w:p>
        </w:tc>
        <w:tc>
          <w:tcPr>
            <w:tcW w:w="828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Schindler-Kaudelka Form 3, età augusteo-tiberiana (Schindler-Kaudelka 1980, pp. 104-105, t. 3)</w:t>
            </w:r>
          </w:p>
        </w:tc>
      </w:tr>
      <w:tr w:rsidR="001D784F" w:rsidRPr="003B2F1E" w:rsidTr="00303D2A">
        <w:trPr>
          <w:jc w:val="center"/>
        </w:trPr>
        <w:tc>
          <w:tcPr>
            <w:tcW w:w="675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>1689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802/1023</w:t>
            </w:r>
          </w:p>
        </w:tc>
        <w:tc>
          <w:tcPr>
            <w:tcW w:w="992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Non Id (Aperta)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imperiale</w:t>
            </w:r>
          </w:p>
        </w:tc>
        <w:tc>
          <w:tcPr>
            <w:tcW w:w="293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F01 /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vernice rosso-bruna lucida molto uniforme e ben conservata. 10R 4/8</w:t>
            </w:r>
          </w:p>
        </w:tc>
        <w:tc>
          <w:tcPr>
            <w:tcW w:w="828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it-IT"/>
              </w:rPr>
              <w:t xml:space="preserve">Consp. 7 (7.1.2),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da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Suasa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(Morsiani 2014, p. 176-177, fig. 12, 1-5).</w:t>
            </w:r>
          </w:p>
        </w:tc>
      </w:tr>
      <w:tr w:rsidR="001D784F" w:rsidRPr="003B2F1E" w:rsidTr="00303D2A">
        <w:trPr>
          <w:jc w:val="center"/>
        </w:trPr>
        <w:tc>
          <w:tcPr>
            <w:tcW w:w="675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>1690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802/412</w:t>
            </w:r>
          </w:p>
        </w:tc>
        <w:tc>
          <w:tcPr>
            <w:tcW w:w="992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Coppa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imperiale</w:t>
            </w:r>
          </w:p>
        </w:tc>
        <w:tc>
          <w:tcPr>
            <w:tcW w:w="293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F02 /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vernice rosso-bruna abbastanza lucida e omogenea, applicata in strato spesso e ben conservata. 2.5YR 4/8</w:t>
            </w:r>
          </w:p>
        </w:tc>
        <w:tc>
          <w:tcPr>
            <w:tcW w:w="828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Consp. 8; ad </w:t>
            </w:r>
            <w:r w:rsidRPr="003844BA">
              <w:rPr>
                <w:rFonts w:ascii="Times New Roman" w:hAnsi="Times New Roman"/>
                <w:i/>
                <w:sz w:val="16"/>
                <w:szCs w:val="16"/>
              </w:rPr>
              <w:t>Urbs Salvia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, tra le forme più antiche (Giuliodori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et al.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2007, p. 403); da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Suasa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(Morsiani 2014, p. 177-178, fig. 12, 6-8).</w:t>
            </w:r>
          </w:p>
        </w:tc>
      </w:tr>
      <w:tr w:rsidR="001D784F" w:rsidRPr="003B2F1E" w:rsidTr="00303D2A">
        <w:trPr>
          <w:jc w:val="center"/>
        </w:trPr>
        <w:tc>
          <w:tcPr>
            <w:tcW w:w="675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>1691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>802/1221</w:t>
            </w:r>
          </w:p>
        </w:tc>
        <w:tc>
          <w:tcPr>
            <w:tcW w:w="992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Coppa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imperiale</w:t>
            </w:r>
          </w:p>
        </w:tc>
        <w:tc>
          <w:tcPr>
            <w:tcW w:w="293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F01 /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vernice bruno-rossa, omogenea, lucente, stesa in strato spesso. Ben conservato ma mancante in scaglie in alcuni punti. 2.5YR 4/8</w:t>
            </w:r>
          </w:p>
        </w:tc>
        <w:tc>
          <w:tcPr>
            <w:tcW w:w="828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it-IT"/>
              </w:rPr>
              <w:t xml:space="preserve">Consp. 9,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da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Suasa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(Morsiani 2014, p. 178, fig. 13, 4).</w:t>
            </w:r>
          </w:p>
        </w:tc>
      </w:tr>
      <w:tr w:rsidR="001D784F" w:rsidRPr="003B2F1E" w:rsidTr="00303D2A">
        <w:trPr>
          <w:jc w:val="center"/>
        </w:trPr>
        <w:tc>
          <w:tcPr>
            <w:tcW w:w="675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>1692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802/817</w:t>
            </w:r>
          </w:p>
        </w:tc>
        <w:tc>
          <w:tcPr>
            <w:tcW w:w="992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Non Id.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imperiale</w:t>
            </w:r>
          </w:p>
        </w:tc>
        <w:tc>
          <w:tcPr>
            <w:tcW w:w="293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>F02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/ vernice lucente, omogenea, ma conservata lacunosa. 10R 4/8</w:t>
            </w:r>
          </w:p>
        </w:tc>
        <w:tc>
          <w:tcPr>
            <w:tcW w:w="828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L08: a rotella con lunghi tratti verticali paralleli</w:t>
            </w:r>
          </w:p>
        </w:tc>
        <w:tc>
          <w:tcPr>
            <w:tcW w:w="192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Per la decorazione a rotella (Ettlinger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 xml:space="preserve"> et al.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1990, p. 149).</w:t>
            </w:r>
          </w:p>
        </w:tc>
      </w:tr>
      <w:tr w:rsidR="001D784F" w:rsidRPr="003B2F1E" w:rsidTr="00303D2A">
        <w:trPr>
          <w:jc w:val="center"/>
        </w:trPr>
        <w:tc>
          <w:tcPr>
            <w:tcW w:w="675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1693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802/1223</w:t>
            </w:r>
          </w:p>
        </w:tc>
        <w:tc>
          <w:tcPr>
            <w:tcW w:w="992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Piatto</w:t>
            </w:r>
          </w:p>
        </w:tc>
        <w:tc>
          <w:tcPr>
            <w:tcW w:w="85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Romano imperiale</w:t>
            </w:r>
          </w:p>
        </w:tc>
        <w:tc>
          <w:tcPr>
            <w:tcW w:w="2931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>F01 / vernice rosso-bruna lucida spessa e omogenea. 10R 4/8</w:t>
            </w:r>
          </w:p>
        </w:tc>
        <w:tc>
          <w:tcPr>
            <w:tcW w:w="828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4" w:type="dxa"/>
            <w:shd w:val="clear" w:color="auto" w:fill="auto"/>
          </w:tcPr>
          <w:p w:rsidR="001D784F" w:rsidRPr="003B2F1E" w:rsidRDefault="001D784F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Consp. 4.5; da Portorecanati (Mercando 1979, pp. 215-216, 234-235, figg. 130 i, 149 l), nel territorio di </w:t>
            </w:r>
            <w:r w:rsidRPr="003844BA">
              <w:rPr>
                <w:rFonts w:ascii="Times New Roman" w:hAnsi="Times New Roman"/>
                <w:i/>
                <w:sz w:val="16"/>
                <w:szCs w:val="16"/>
              </w:rPr>
              <w:t>Urbs Salvia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(Giuliodori</w:t>
            </w:r>
            <w:r w:rsidRPr="003B2F1E">
              <w:rPr>
                <w:rFonts w:ascii="Times New Roman" w:hAnsi="Times New Roman"/>
                <w:smallCaps/>
                <w:sz w:val="16"/>
                <w:szCs w:val="16"/>
              </w:rPr>
              <w:t xml:space="preserve">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 xml:space="preserve">et al.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2007, p. 440, fig. 10, n.1)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; da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Suasa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(Morsiani 2014, p. 169-170, fig. 7, 1-6).</w:t>
            </w:r>
          </w:p>
        </w:tc>
      </w:tr>
    </w:tbl>
    <w:p w:rsidR="005C277F" w:rsidRDefault="001D784F">
      <w:bookmarkStart w:id="0" w:name="_GoBack"/>
      <w:bookmarkEnd w:id="0"/>
    </w:p>
    <w:sectPr w:rsidR="005C2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CC"/>
    <w:rsid w:val="001D784F"/>
    <w:rsid w:val="002040FE"/>
    <w:rsid w:val="00860F85"/>
    <w:rsid w:val="00FB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84F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84F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2</cp:revision>
  <dcterms:created xsi:type="dcterms:W3CDTF">2015-05-18T16:37:00Z</dcterms:created>
  <dcterms:modified xsi:type="dcterms:W3CDTF">2015-05-18T16:37:00Z</dcterms:modified>
</cp:coreProperties>
</file>